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45" w:rsidRDefault="006B1AE2">
      <w:pPr>
        <w:tabs>
          <w:tab w:val="right" w:pos="9630"/>
        </w:tabs>
        <w:snapToGrid w:val="0"/>
        <w:spacing w:after="0"/>
        <w:jc w:val="both"/>
        <w:rPr>
          <w:rFonts w:ascii="Arial" w:hAnsi="Arial" w:cs="Arial"/>
        </w:rPr>
      </w:pPr>
      <w:bookmarkStart w:id="0" w:name="OLE_LINK24"/>
      <w:bookmarkStart w:id="1" w:name="OLE_LINK34"/>
      <w:bookmarkStart w:id="2" w:name="OLE_LINK33"/>
      <w:bookmarkStart w:id="3" w:name="OLE_LINK13"/>
      <w:bookmarkStart w:id="4" w:name="OLE_LINK12"/>
      <w:r>
        <w:rPr>
          <w:rFonts w:ascii="Arial" w:hAnsi="Arial" w:cs="Arial"/>
          <w:b/>
        </w:rPr>
        <w:t>3GPP TSG RAN WG1 #108-e                                              R1-2201197</w:t>
      </w:r>
    </w:p>
    <w:p w:rsidR="00C20A45" w:rsidRDefault="006B1AE2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e-Meeting</w:t>
      </w:r>
      <w:proofErr w:type="gramEnd"/>
      <w:r>
        <w:rPr>
          <w:rFonts w:ascii="Arial" w:hAnsi="Arial" w:cs="Arial"/>
          <w:b/>
        </w:rPr>
        <w:t>, February 21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– March 3</w:t>
      </w:r>
      <w:r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>, 2022</w:t>
      </w:r>
    </w:p>
    <w:p w:rsidR="00C20A45" w:rsidRDefault="00C20A4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Arial" w:eastAsia="宋体" w:hAnsi="Arial" w:cs="Arial"/>
          <w:b/>
        </w:rPr>
      </w:pPr>
    </w:p>
    <w:p w:rsidR="00C20A45" w:rsidRDefault="006B1AE2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Source:         ZTE</w:t>
      </w:r>
    </w:p>
    <w:p w:rsidR="00C20A45" w:rsidRDefault="006B1AE2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Chars="900" w:hanging="1988"/>
        <w:jc w:val="both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Title:            Remaining issues on NLOS and Multi-path mitigation for NR</w:t>
      </w:r>
    </w:p>
    <w:bookmarkEnd w:id="0"/>
    <w:p w:rsidR="00C20A45" w:rsidRDefault="006B1AE2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 xml:space="preserve">Agenda item:    </w:t>
      </w:r>
      <w:r>
        <w:rPr>
          <w:rFonts w:ascii="Arial" w:eastAsia="宋体" w:hAnsi="Arial" w:cs="Arial" w:hint="eastAsia"/>
          <w:b/>
        </w:rPr>
        <w:t>8.5.</w:t>
      </w:r>
      <w:r>
        <w:rPr>
          <w:rFonts w:ascii="Arial" w:eastAsia="宋体" w:hAnsi="Arial" w:cs="Arial"/>
          <w:b/>
        </w:rPr>
        <w:t>5</w:t>
      </w:r>
    </w:p>
    <w:bookmarkEnd w:id="1"/>
    <w:bookmarkEnd w:id="2"/>
    <w:bookmarkEnd w:id="3"/>
    <w:bookmarkEnd w:id="4"/>
    <w:p w:rsidR="00C20A45" w:rsidRDefault="006B1AE2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jc w:val="both"/>
        <w:rPr>
          <w:rFonts w:ascii="Arial" w:eastAsia="宋体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  <w:lang w:eastAsia="ja-JP"/>
        </w:rPr>
        <w:tab/>
        <w:t>Discussion and Decision</w:t>
      </w:r>
    </w:p>
    <w:p w:rsidR="00C20A45" w:rsidRDefault="006B1AE2">
      <w:pPr>
        <w:pStyle w:val="1"/>
        <w:snapToGrid w:val="0"/>
        <w:spacing w:before="120" w:afterLines="50" w:after="180"/>
        <w:ind w:left="431" w:hanging="431"/>
        <w:jc w:val="both"/>
        <w:rPr>
          <w:sz w:val="28"/>
          <w:lang w:val="en-US"/>
        </w:rPr>
      </w:pPr>
      <w:bookmarkStart w:id="5" w:name="OLE_LINK1"/>
      <w:r>
        <w:rPr>
          <w:sz w:val="28"/>
          <w:lang w:val="en-US"/>
        </w:rPr>
        <w:t>Introduction</w:t>
      </w:r>
    </w:p>
    <w:p w:rsidR="00C20A45" w:rsidRDefault="006B1AE2">
      <w:pPr>
        <w:adjustRightInd w:val="0"/>
        <w:snapToGrid w:val="0"/>
        <w:spacing w:before="120" w:afterLines="50" w:after="180" w:line="240" w:lineRule="auto"/>
        <w:jc w:val="both"/>
        <w:rPr>
          <w:rFonts w:ascii="Times New Roman" w:eastAsia="宋体" w:hAnsi="Times New Roman"/>
          <w:sz w:val="20"/>
          <w:szCs w:val="20"/>
          <w:lang w:val="en-GB" w:eastAsia="en-GB"/>
        </w:rPr>
      </w:pPr>
      <w:r>
        <w:rPr>
          <w:rFonts w:ascii="Times New Roman" w:hAnsi="Times New Roman"/>
          <w:sz w:val="20"/>
          <w:szCs w:val="20"/>
        </w:rPr>
        <w:t xml:space="preserve">Currently, NR Rel-17 positioning is in maintenance stage in RAN1, and the preliminary RAN1 specifications have been provided after RAN#94-e meeting [1]. </w:t>
      </w:r>
      <w:r>
        <w:rPr>
          <w:rFonts w:ascii="Times New Roman" w:eastAsia="宋体" w:hAnsi="Times New Roman"/>
          <w:sz w:val="20"/>
          <w:szCs w:val="20"/>
          <w:lang w:val="en-GB" w:eastAsia="en-GB"/>
        </w:rPr>
        <w:t>In this contribution, we provide our views on the remaining issue</w:t>
      </w:r>
      <w:r>
        <w:rPr>
          <w:rFonts w:ascii="Times New Roman" w:eastAsia="宋体" w:hAnsi="Times New Roman"/>
          <w:sz w:val="20"/>
          <w:szCs w:val="20"/>
          <w:lang w:val="en-GB" w:eastAsia="en-GB"/>
        </w:rPr>
        <w:t xml:space="preserve">s of </w:t>
      </w:r>
      <w:r>
        <w:rPr>
          <w:rFonts w:ascii="Times New Roman" w:hAnsi="Times New Roman" w:hint="eastAsia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ulti</w:t>
      </w:r>
      <w:r>
        <w:rPr>
          <w:rFonts w:ascii="Times New Roman" w:hAnsi="Times New Roman" w:hint="eastAsia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 xml:space="preserve">path/NLOS mitigation </w:t>
      </w:r>
      <w:r>
        <w:rPr>
          <w:rFonts w:ascii="Times New Roman" w:hAnsi="Times New Roman" w:hint="eastAsia"/>
          <w:sz w:val="20"/>
          <w:szCs w:val="20"/>
        </w:rPr>
        <w:t>for</w:t>
      </w:r>
      <w:r>
        <w:rPr>
          <w:rFonts w:ascii="Times New Roman" w:hAnsi="Times New Roman"/>
          <w:sz w:val="20"/>
          <w:szCs w:val="20"/>
        </w:rPr>
        <w:t xml:space="preserve"> Rel-17 NR positioning</w:t>
      </w:r>
      <w:r>
        <w:rPr>
          <w:rFonts w:ascii="Times New Roman" w:eastAsia="宋体" w:hAnsi="Times New Roman"/>
          <w:sz w:val="20"/>
          <w:szCs w:val="20"/>
          <w:lang w:val="en-GB" w:eastAsia="en-GB"/>
        </w:rPr>
        <w:t>.</w:t>
      </w:r>
    </w:p>
    <w:bookmarkEnd w:id="5"/>
    <w:p w:rsidR="00C20A45" w:rsidRDefault="006B1AE2">
      <w:pPr>
        <w:pStyle w:val="1"/>
        <w:snapToGrid w:val="0"/>
        <w:spacing w:before="120" w:afterLines="50" w:after="180"/>
        <w:ind w:left="431" w:hanging="431"/>
        <w:jc w:val="both"/>
        <w:rPr>
          <w:sz w:val="28"/>
          <w:lang w:val="en-US"/>
        </w:rPr>
      </w:pPr>
      <w:r>
        <w:rPr>
          <w:sz w:val="28"/>
          <w:lang w:val="en-US"/>
        </w:rPr>
        <w:t>Discussion</w:t>
      </w:r>
      <w:r>
        <w:rPr>
          <w:rFonts w:hint="eastAsia"/>
          <w:sz w:val="28"/>
          <w:lang w:val="en-US"/>
        </w:rPr>
        <w:t>s</w:t>
      </w:r>
    </w:p>
    <w:p w:rsidR="00C20A45" w:rsidRPr="002D452A" w:rsidRDefault="006B1AE2" w:rsidP="002D452A">
      <w:pPr>
        <w:pStyle w:val="3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 w:hint="eastAsia"/>
          <w:sz w:val="20"/>
          <w:szCs w:val="20"/>
          <w:u w:val="single"/>
        </w:rPr>
        <w:t xml:space="preserve">2.1 </w:t>
      </w:r>
      <w:r w:rsidRPr="002D452A">
        <w:rPr>
          <w:rFonts w:ascii="Times New Roman" w:hAnsi="Times New Roman"/>
          <w:sz w:val="20"/>
          <w:szCs w:val="20"/>
          <w:u w:val="single"/>
        </w:rPr>
        <w:t>Positioning assistance data enhancements</w:t>
      </w:r>
    </w:p>
    <w:tbl>
      <w:tblPr>
        <w:tblStyle w:val="af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20A45">
        <w:tc>
          <w:tcPr>
            <w:tcW w:w="9576" w:type="dxa"/>
          </w:tcPr>
          <w:p w:rsidR="00C20A45" w:rsidRDefault="006B1AE2">
            <w:pPr>
              <w:spacing w:beforeLines="50" w:before="180" w:afterLines="50" w:after="180" w:line="240" w:lineRule="auto"/>
              <w:rPr>
                <w:rFonts w:ascii="Times New Roman" w:eastAsia="宋体" w:hAnsi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eastAsia="Batang" w:hAnsi="Times New Roman"/>
                <w:b/>
                <w:bCs/>
                <w:sz w:val="20"/>
                <w:szCs w:val="20"/>
                <w:u w:val="single"/>
                <w:lang w:val="en-GB"/>
              </w:rPr>
              <w:t>Agreement</w:t>
            </w:r>
            <w:r>
              <w:rPr>
                <w:rFonts w:ascii="Times New Roman" w:eastAsia="宋体" w:hAnsi="Times New Roman" w:hint="eastAsia"/>
                <w:b/>
                <w:bCs/>
                <w:sz w:val="20"/>
                <w:szCs w:val="20"/>
                <w:u w:val="single"/>
              </w:rPr>
              <w:t xml:space="preserve"> in RAN1#106b-e</w:t>
            </w:r>
            <w:r>
              <w:rPr>
                <w:rFonts w:ascii="Times New Roman" w:eastAsia="Batang" w:hAnsi="Times New Roman"/>
                <w:b/>
                <w:bCs/>
                <w:sz w:val="20"/>
                <w:szCs w:val="20"/>
                <w:u w:val="single"/>
                <w:lang w:val="en-GB"/>
              </w:rPr>
              <w:t>:</w:t>
            </w:r>
          </w:p>
          <w:p w:rsidR="00C20A45" w:rsidRDefault="006B1AE2">
            <w:pPr>
              <w:numPr>
                <w:ilvl w:val="0"/>
                <w:numId w:val="3"/>
              </w:numPr>
              <w:spacing w:beforeLines="50" w:before="180" w:afterLines="50" w:after="180" w:line="240" w:lineRule="auto"/>
              <w:rPr>
                <w:rFonts w:ascii="Times New Roman" w:eastAsia="Batang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 xml:space="preserve">Support </w:t>
            </w:r>
            <w:proofErr w:type="spellStart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LoS</w:t>
            </w:r>
            <w:proofErr w:type="spellEnd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/</w:t>
            </w:r>
            <w:proofErr w:type="spellStart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NLoS</w:t>
            </w:r>
            <w:proofErr w:type="spellEnd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 xml:space="preserve"> indicators which are reported to the LMF for DL and DL+UL positioning measurements taken at UE for UE-assisted positioning or UL and DL+UL measurements at the TRP for NG-RAN assisted positioning. </w:t>
            </w:r>
          </w:p>
          <w:p w:rsidR="00C20A45" w:rsidRDefault="006B1AE2">
            <w:pPr>
              <w:numPr>
                <w:ilvl w:val="1"/>
                <w:numId w:val="3"/>
              </w:numPr>
              <w:spacing w:beforeLines="50" w:before="180" w:afterLines="50" w:after="180" w:line="240" w:lineRule="auto"/>
              <w:rPr>
                <w:rFonts w:ascii="Times New Roman" w:eastAsia="Batang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Reporting from UE is subject to UE capabil</w:t>
            </w:r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ity</w:t>
            </w:r>
          </w:p>
          <w:p w:rsidR="00C20A45" w:rsidRDefault="006B1AE2">
            <w:pPr>
              <w:numPr>
                <w:ilvl w:val="0"/>
                <w:numId w:val="3"/>
              </w:numPr>
              <w:spacing w:beforeLines="50" w:before="180" w:afterLines="50" w:after="180" w:line="240" w:lineRule="auto"/>
              <w:rPr>
                <w:rFonts w:ascii="Times New Roman" w:eastAsia="Batang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 xml:space="preserve">Positioning assistance data from LMF is enhanced for UE-based positioning by including </w:t>
            </w:r>
            <w:proofErr w:type="spellStart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LoS</w:t>
            </w:r>
            <w:proofErr w:type="spellEnd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/</w:t>
            </w:r>
            <w:proofErr w:type="spellStart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NLoS</w:t>
            </w:r>
            <w:proofErr w:type="spellEnd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 xml:space="preserve"> indicators.</w:t>
            </w:r>
          </w:p>
          <w:p w:rsidR="00C20A45" w:rsidRDefault="006B1AE2">
            <w:pPr>
              <w:numPr>
                <w:ilvl w:val="0"/>
                <w:numId w:val="3"/>
              </w:numPr>
              <w:spacing w:beforeLines="50" w:before="180" w:afterLines="50" w:after="180" w:line="240" w:lineRule="auto"/>
              <w:rPr>
                <w:rFonts w:ascii="Times New Roman" w:eastAsia="Batang" w:hAnsi="Times New Roman"/>
                <w:sz w:val="20"/>
                <w:szCs w:val="20"/>
                <w:highlight w:val="lightGray"/>
                <w:lang w:val="en-GB"/>
              </w:rPr>
            </w:pPr>
            <w:r>
              <w:rPr>
                <w:rFonts w:ascii="Times New Roman" w:eastAsia="Batang" w:hAnsi="Times New Roman"/>
                <w:sz w:val="20"/>
                <w:szCs w:val="20"/>
                <w:highlight w:val="lightGray"/>
                <w:lang w:val="en-GB"/>
              </w:rPr>
              <w:t>FFS: Other kinds of positioning assistance data enhancements</w:t>
            </w:r>
          </w:p>
          <w:p w:rsidR="00C20A45" w:rsidRDefault="006B1AE2">
            <w:pPr>
              <w:numPr>
                <w:ilvl w:val="0"/>
                <w:numId w:val="3"/>
              </w:numPr>
              <w:spacing w:beforeLines="50" w:before="180" w:afterLines="50" w:after="180" w:line="240" w:lineRule="auto"/>
              <w:rPr>
                <w:rFonts w:ascii="Times New Roman" w:eastAsia="Batang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 xml:space="preserve">For </w:t>
            </w:r>
            <w:proofErr w:type="spellStart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LoS</w:t>
            </w:r>
            <w:proofErr w:type="spellEnd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/</w:t>
            </w:r>
            <w:proofErr w:type="spellStart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NLoS</w:t>
            </w:r>
            <w:proofErr w:type="spellEnd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 xml:space="preserve"> detection method(s), there is no additional measurement IEs or </w:t>
            </w:r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 xml:space="preserve">assistance data outside of </w:t>
            </w:r>
            <w:proofErr w:type="spellStart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LoS</w:t>
            </w:r>
            <w:proofErr w:type="spellEnd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/</w:t>
            </w:r>
            <w:proofErr w:type="spellStart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NloS</w:t>
            </w:r>
            <w:proofErr w:type="spellEnd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 xml:space="preserve"> indicator reporting (i.e., Option 6 from prior agreement).</w:t>
            </w:r>
          </w:p>
          <w:p w:rsidR="00C20A45" w:rsidRDefault="006B1AE2">
            <w:pPr>
              <w:numPr>
                <w:ilvl w:val="0"/>
                <w:numId w:val="3"/>
              </w:numPr>
              <w:spacing w:beforeLines="50" w:before="180" w:afterLines="50" w:after="180" w:line="240" w:lineRule="auto"/>
              <w:rPr>
                <w:rFonts w:ascii="Times New Roman" w:eastAsia="Batang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 xml:space="preserve">Note 1: No RAN4 requirements are expected for the </w:t>
            </w:r>
            <w:proofErr w:type="spellStart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LoS</w:t>
            </w:r>
            <w:proofErr w:type="spellEnd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/</w:t>
            </w:r>
            <w:proofErr w:type="spellStart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NLoS</w:t>
            </w:r>
            <w:proofErr w:type="spellEnd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 xml:space="preserve"> indicators in RAN1’s understanding</w:t>
            </w:r>
          </w:p>
          <w:p w:rsidR="00C20A45" w:rsidRDefault="006B1AE2">
            <w:pPr>
              <w:numPr>
                <w:ilvl w:val="0"/>
                <w:numId w:val="3"/>
              </w:numPr>
              <w:spacing w:beforeLines="50" w:before="180" w:afterLines="50" w:after="180" w:line="240" w:lineRule="auto"/>
            </w:pPr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 xml:space="preserve">Note 2: </w:t>
            </w:r>
            <w:proofErr w:type="spellStart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LoS</w:t>
            </w:r>
            <w:proofErr w:type="spellEnd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/</w:t>
            </w:r>
            <w:proofErr w:type="spellStart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NLoS</w:t>
            </w:r>
            <w:proofErr w:type="spellEnd"/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 xml:space="preserve"> indicators can be complementary to outlier rejecti</w:t>
            </w:r>
            <w:r>
              <w:rPr>
                <w:rFonts w:ascii="Times New Roman" w:eastAsia="Batang" w:hAnsi="Times New Roman"/>
                <w:sz w:val="20"/>
                <w:szCs w:val="20"/>
                <w:lang w:val="en-GB"/>
              </w:rPr>
              <w:t>on algorithms.</w:t>
            </w:r>
          </w:p>
        </w:tc>
      </w:tr>
    </w:tbl>
    <w:p w:rsidR="00C20A45" w:rsidRDefault="006B1AE2">
      <w:pPr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</w:t>
      </w:r>
      <w:proofErr w:type="spellStart"/>
      <w:r>
        <w:rPr>
          <w:rFonts w:ascii="Times New Roman" w:hAnsi="Times New Roman" w:hint="eastAsia"/>
          <w:sz w:val="20"/>
          <w:szCs w:val="20"/>
        </w:rPr>
        <w:t>LoS</w:t>
      </w:r>
      <w:proofErr w:type="spellEnd"/>
      <w:r>
        <w:rPr>
          <w:rFonts w:ascii="Times New Roman" w:hAnsi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hint="eastAsia"/>
          <w:sz w:val="20"/>
          <w:szCs w:val="20"/>
        </w:rPr>
        <w:t>NLoS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indicator means UE/</w:t>
      </w:r>
      <w:proofErr w:type="spellStart"/>
      <w:r>
        <w:rPr>
          <w:rFonts w:ascii="Times New Roman" w:hAnsi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has to scale or normalize the measurement results locally into a value between 0 and 1, which presupposes that the measurement result follows a linear distribution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since UE cannot</w:t>
      </w:r>
      <w:r>
        <w:rPr>
          <w:rFonts w:ascii="Times New Roman" w:hAnsi="Times New Roman"/>
          <w:sz w:val="20"/>
          <w:szCs w:val="20"/>
        </w:rPr>
        <w:t xml:space="preserve"> derive more detailed cha</w:t>
      </w:r>
      <w:r>
        <w:rPr>
          <w:rFonts w:ascii="Times New Roman" w:hAnsi="Times New Roman"/>
          <w:sz w:val="20"/>
          <w:szCs w:val="20"/>
        </w:rPr>
        <w:t>nnel parameter distribution property</w:t>
      </w:r>
      <w:r>
        <w:rPr>
          <w:rFonts w:ascii="Times New Roman" w:hAnsi="Times New Roman" w:hint="eastAsia"/>
          <w:sz w:val="20"/>
          <w:szCs w:val="20"/>
        </w:rPr>
        <w:t>. This kind of reporting also means the largest measurement result among different links may always be indicated as value 1. This is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NOT TRUE</w:t>
      </w:r>
      <w:r>
        <w:rPr>
          <w:rFonts w:ascii="Times New Roman" w:hAnsi="Times New Roman" w:hint="eastAsia"/>
          <w:sz w:val="20"/>
          <w:szCs w:val="20"/>
        </w:rPr>
        <w:t xml:space="preserve">! Some of channel parameters, for example </w:t>
      </w:r>
      <w:proofErr w:type="spellStart"/>
      <w:r>
        <w:rPr>
          <w:rFonts w:ascii="Times New Roman" w:hAnsi="Times New Roman" w:hint="eastAsia"/>
          <w:sz w:val="20"/>
          <w:szCs w:val="20"/>
        </w:rPr>
        <w:t>Ricean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K-factor (or delay spread), as</w:t>
      </w:r>
      <w:r>
        <w:rPr>
          <w:rFonts w:ascii="Times New Roman" w:hAnsi="Times New Roman" w:hint="eastAsia"/>
          <w:sz w:val="20"/>
          <w:szCs w:val="20"/>
        </w:rPr>
        <w:t xml:space="preserve"> shown in the Figure 1 below, which actually </w:t>
      </w:r>
      <w:r>
        <w:rPr>
          <w:rFonts w:ascii="Times New Roman" w:hAnsi="Times New Roman"/>
          <w:sz w:val="20"/>
          <w:szCs w:val="20"/>
        </w:rPr>
        <w:t>subjects</w:t>
      </w:r>
      <w:r>
        <w:rPr>
          <w:rFonts w:ascii="Times New Roman" w:hAnsi="Times New Roman" w:hint="eastAsia"/>
          <w:sz w:val="20"/>
          <w:szCs w:val="20"/>
        </w:rPr>
        <w:t xml:space="preserve"> to a normal distribution.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>or such non-linear distribution</w:t>
      </w:r>
      <w:r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it’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impossible for the UE to derive </w:t>
      </w:r>
      <w:r>
        <w:rPr>
          <w:rFonts w:ascii="Times New Roman" w:hAnsi="Times New Roman" w:hint="eastAsia"/>
          <w:sz w:val="20"/>
          <w:szCs w:val="20"/>
        </w:rPr>
        <w:t>an indicator within [0, 1]</w:t>
      </w:r>
      <w:r>
        <w:rPr>
          <w:rFonts w:ascii="Times New Roman" w:hAnsi="Times New Roman"/>
          <w:sz w:val="20"/>
          <w:szCs w:val="20"/>
        </w:rPr>
        <w:t>, which may limit the possibility to achieve better performance based on proper</w:t>
      </w:r>
      <w:r>
        <w:rPr>
          <w:rFonts w:ascii="Times New Roman" w:hAnsi="Times New Roman"/>
          <w:sz w:val="20"/>
          <w:szCs w:val="20"/>
        </w:rPr>
        <w:t xml:space="preserve"> implementation.</w:t>
      </w:r>
      <w:r>
        <w:rPr>
          <w:rFonts w:ascii="Times New Roman" w:hAnsi="Times New Roman" w:hint="eastAsia"/>
          <w:sz w:val="20"/>
          <w:szCs w:val="20"/>
        </w:rPr>
        <w:t xml:space="preserve"> Since LMF is responsible for the location services, LMF can collect a bunch of measurement results from a mass of UEs. Therefore, it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reasonable that LMF may have some priori information of the channel (e.g. the distribution of channel st</w:t>
      </w:r>
      <w:r>
        <w:rPr>
          <w:rFonts w:ascii="Times New Roman" w:hAnsi="Times New Roman" w:hint="eastAsia"/>
          <w:sz w:val="20"/>
          <w:szCs w:val="20"/>
        </w:rPr>
        <w:t>atistics), which can facilitate the LOS determination for UE.</w:t>
      </w:r>
    </w:p>
    <w:p w:rsidR="00C20A45" w:rsidRDefault="006B1AE2">
      <w:pPr>
        <w:adjustRightInd w:val="0"/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 w:rsidRPr="002D452A"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114300" distR="114300" wp14:anchorId="0C9DED4B" wp14:editId="21A50F1E">
            <wp:extent cx="2791460" cy="2092325"/>
            <wp:effectExtent l="0" t="0" r="12700" b="1079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1460" cy="209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A45" w:rsidRDefault="006B1AE2">
      <w:pPr>
        <w:adjustRightInd w:val="0"/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Figure 1 PDF of </w:t>
      </w:r>
      <w:proofErr w:type="spellStart"/>
      <w:r>
        <w:rPr>
          <w:rFonts w:ascii="Times New Roman" w:hAnsi="Times New Roman" w:hint="eastAsia"/>
          <w:sz w:val="20"/>
          <w:szCs w:val="20"/>
        </w:rPr>
        <w:t>Ricean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K-factor for LOS and NLOS links</w:t>
      </w:r>
    </w:p>
    <w:p w:rsidR="00C20A45" w:rsidRDefault="006B1AE2">
      <w:pPr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addition, we think the prior channel statistics could be useful for both UE-based and UE-assisted positioning. </w:t>
      </w:r>
    </w:p>
    <w:p w:rsidR="00C20A45" w:rsidRDefault="006B1AE2">
      <w:pPr>
        <w:pStyle w:val="af8"/>
        <w:numPr>
          <w:ilvl w:val="0"/>
          <w:numId w:val="4"/>
        </w:numPr>
        <w:snapToGrid w:val="0"/>
        <w:spacing w:beforeLines="50" w:before="180" w:afterLines="50" w:line="240" w:lineRule="auto"/>
        <w:jc w:val="both"/>
        <w:rPr>
          <w:sz w:val="20"/>
        </w:rPr>
      </w:pPr>
      <w:r>
        <w:rPr>
          <w:sz w:val="20"/>
        </w:rPr>
        <w:t>F</w:t>
      </w:r>
      <w:r>
        <w:rPr>
          <w:rFonts w:hint="eastAsia"/>
          <w:sz w:val="20"/>
        </w:rPr>
        <w:t xml:space="preserve">or UE-assisted </w:t>
      </w:r>
      <w:r>
        <w:rPr>
          <w:rFonts w:hint="eastAsia"/>
          <w:sz w:val="20"/>
        </w:rPr>
        <w:t xml:space="preserve">positioning, LMF can provide the distribution of </w:t>
      </w:r>
      <w:proofErr w:type="spellStart"/>
      <w:r>
        <w:rPr>
          <w:rFonts w:hint="eastAsia"/>
          <w:sz w:val="20"/>
        </w:rPr>
        <w:t>Ricean</w:t>
      </w:r>
      <w:proofErr w:type="spellEnd"/>
      <w:r>
        <w:rPr>
          <w:rFonts w:hint="eastAsia"/>
          <w:sz w:val="20"/>
        </w:rPr>
        <w:t xml:space="preserve"> K-factor of the scenario to UE. UE may get a measured </w:t>
      </w:r>
      <w:proofErr w:type="spellStart"/>
      <w:r>
        <w:rPr>
          <w:rFonts w:hint="eastAsia"/>
          <w:sz w:val="20"/>
        </w:rPr>
        <w:t>Rciean</w:t>
      </w:r>
      <w:proofErr w:type="spellEnd"/>
      <w:r>
        <w:rPr>
          <w:rFonts w:hint="eastAsia"/>
          <w:sz w:val="20"/>
        </w:rPr>
        <w:t xml:space="preserve"> K-factor locally based on the measurement of one link (or reference signal). As discussed in last meeting, most companies didn</w:t>
      </w:r>
      <w:r>
        <w:rPr>
          <w:sz w:val="20"/>
        </w:rPr>
        <w:t>’</w:t>
      </w:r>
      <w:r>
        <w:rPr>
          <w:rFonts w:hint="eastAsia"/>
          <w:sz w:val="20"/>
        </w:rPr>
        <w:t>t agree to r</w:t>
      </w:r>
      <w:r>
        <w:rPr>
          <w:rFonts w:hint="eastAsia"/>
          <w:sz w:val="20"/>
        </w:rPr>
        <w:t xml:space="preserve">eport the measured results (e.g. </w:t>
      </w:r>
      <w:proofErr w:type="spellStart"/>
      <w:r>
        <w:rPr>
          <w:rFonts w:hint="eastAsia"/>
          <w:sz w:val="20"/>
        </w:rPr>
        <w:t>Rciean</w:t>
      </w:r>
      <w:proofErr w:type="spellEnd"/>
      <w:r>
        <w:rPr>
          <w:rFonts w:hint="eastAsia"/>
          <w:sz w:val="20"/>
        </w:rPr>
        <w:t xml:space="preserve"> K-factor) from UE. It would be a problem that how UE can derive the </w:t>
      </w:r>
      <w:proofErr w:type="spellStart"/>
      <w:r>
        <w:rPr>
          <w:rFonts w:hint="eastAsia"/>
          <w:sz w:val="20"/>
        </w:rPr>
        <w:t>LoS</w:t>
      </w:r>
      <w:proofErr w:type="spellEnd"/>
      <w:r>
        <w:rPr>
          <w:rFonts w:hint="eastAsia"/>
          <w:sz w:val="20"/>
        </w:rPr>
        <w:t>/</w:t>
      </w:r>
      <w:proofErr w:type="spellStart"/>
      <w:r>
        <w:rPr>
          <w:rFonts w:hint="eastAsia"/>
          <w:sz w:val="20"/>
        </w:rPr>
        <w:t>NLoS</w:t>
      </w:r>
      <w:proofErr w:type="spellEnd"/>
      <w:r>
        <w:rPr>
          <w:rFonts w:hint="eastAsia"/>
          <w:sz w:val="20"/>
        </w:rPr>
        <w:t xml:space="preserve"> indicator. From our point </w:t>
      </w:r>
      <w:r>
        <w:rPr>
          <w:sz w:val="20"/>
        </w:rPr>
        <w:t>of</w:t>
      </w:r>
      <w:r>
        <w:rPr>
          <w:rFonts w:hint="eastAsia"/>
          <w:sz w:val="20"/>
        </w:rPr>
        <w:t xml:space="preserve"> view, UE can map the measured </w:t>
      </w:r>
      <w:proofErr w:type="spellStart"/>
      <w:r>
        <w:rPr>
          <w:rFonts w:hint="eastAsia"/>
          <w:sz w:val="20"/>
        </w:rPr>
        <w:t>Ri</w:t>
      </w:r>
      <w:r>
        <w:rPr>
          <w:sz w:val="20"/>
        </w:rPr>
        <w:t>c</w:t>
      </w:r>
      <w:r>
        <w:rPr>
          <w:rFonts w:hint="eastAsia"/>
          <w:sz w:val="20"/>
        </w:rPr>
        <w:t>ean</w:t>
      </w:r>
      <w:proofErr w:type="spellEnd"/>
      <w:r>
        <w:rPr>
          <w:rFonts w:hint="eastAsia"/>
          <w:sz w:val="20"/>
        </w:rPr>
        <w:t xml:space="preserve"> K-factor into confidence level (i.e. </w:t>
      </w:r>
      <w:proofErr w:type="spellStart"/>
      <w:r>
        <w:rPr>
          <w:rFonts w:hint="eastAsia"/>
          <w:sz w:val="20"/>
        </w:rPr>
        <w:t>LoS</w:t>
      </w:r>
      <w:proofErr w:type="spellEnd"/>
      <w:r>
        <w:rPr>
          <w:rFonts w:hint="eastAsia"/>
          <w:sz w:val="20"/>
        </w:rPr>
        <w:t>/</w:t>
      </w:r>
      <w:proofErr w:type="spellStart"/>
      <w:r>
        <w:rPr>
          <w:rFonts w:hint="eastAsia"/>
          <w:sz w:val="20"/>
        </w:rPr>
        <w:t>NLoS</w:t>
      </w:r>
      <w:proofErr w:type="spellEnd"/>
      <w:r>
        <w:rPr>
          <w:rFonts w:hint="eastAsia"/>
          <w:sz w:val="20"/>
        </w:rPr>
        <w:t xml:space="preserve"> indicator) according to the</w:t>
      </w:r>
      <w:r>
        <w:rPr>
          <w:rFonts w:hint="eastAsia"/>
          <w:sz w:val="20"/>
        </w:rPr>
        <w:t xml:space="preserve"> distribution of </w:t>
      </w:r>
      <w:proofErr w:type="spellStart"/>
      <w:r>
        <w:rPr>
          <w:rFonts w:hint="eastAsia"/>
          <w:sz w:val="20"/>
        </w:rPr>
        <w:t>Ricean</w:t>
      </w:r>
      <w:proofErr w:type="spellEnd"/>
      <w:r>
        <w:rPr>
          <w:rFonts w:hint="eastAsia"/>
          <w:sz w:val="20"/>
        </w:rPr>
        <w:t xml:space="preserve"> K-factor of the scenario. This doesn</w:t>
      </w:r>
      <w:r>
        <w:rPr>
          <w:sz w:val="20"/>
        </w:rPr>
        <w:t>’</w:t>
      </w:r>
      <w:r>
        <w:rPr>
          <w:rFonts w:hint="eastAsia"/>
          <w:sz w:val="20"/>
        </w:rPr>
        <w:t xml:space="preserve">t mandate UE to measure the </w:t>
      </w:r>
      <w:proofErr w:type="spellStart"/>
      <w:r>
        <w:rPr>
          <w:rFonts w:hint="eastAsia"/>
          <w:sz w:val="20"/>
        </w:rPr>
        <w:t>Ricean</w:t>
      </w:r>
      <w:proofErr w:type="spellEnd"/>
      <w:r>
        <w:rPr>
          <w:rFonts w:hint="eastAsia"/>
          <w:sz w:val="20"/>
        </w:rPr>
        <w:t xml:space="preserve"> K-factor. It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still up to UE on how to use the prior channel statistics. The prior channel statistics can help UE to derive the reported </w:t>
      </w:r>
      <w:proofErr w:type="spellStart"/>
      <w:r>
        <w:rPr>
          <w:rFonts w:hint="eastAsia"/>
          <w:sz w:val="20"/>
        </w:rPr>
        <w:t>LoS</w:t>
      </w:r>
      <w:proofErr w:type="spellEnd"/>
      <w:r>
        <w:rPr>
          <w:rFonts w:hint="eastAsia"/>
          <w:sz w:val="20"/>
        </w:rPr>
        <w:t>/</w:t>
      </w:r>
      <w:proofErr w:type="spellStart"/>
      <w:r>
        <w:rPr>
          <w:rFonts w:hint="eastAsia"/>
          <w:sz w:val="20"/>
        </w:rPr>
        <w:t>NLoS</w:t>
      </w:r>
      <w:proofErr w:type="spellEnd"/>
      <w:r>
        <w:rPr>
          <w:rFonts w:hint="eastAsia"/>
          <w:sz w:val="20"/>
        </w:rPr>
        <w:t xml:space="preserve"> indicators. </w:t>
      </w:r>
    </w:p>
    <w:p w:rsidR="00C20A45" w:rsidRDefault="006B1AE2">
      <w:pPr>
        <w:pStyle w:val="af8"/>
        <w:numPr>
          <w:ilvl w:val="0"/>
          <w:numId w:val="4"/>
        </w:numPr>
        <w:snapToGrid w:val="0"/>
        <w:spacing w:beforeLines="50" w:before="180" w:afterLines="50" w:line="240" w:lineRule="auto"/>
        <w:jc w:val="both"/>
        <w:rPr>
          <w:sz w:val="20"/>
        </w:rPr>
      </w:pPr>
      <w:r>
        <w:rPr>
          <w:rFonts w:hint="eastAsia"/>
          <w:sz w:val="20"/>
        </w:rPr>
        <w:t xml:space="preserve">For UE-based positioning, first of all, the </w:t>
      </w:r>
      <w:proofErr w:type="spellStart"/>
      <w:r>
        <w:rPr>
          <w:rFonts w:hint="eastAsia"/>
          <w:sz w:val="20"/>
        </w:rPr>
        <w:t>LoS</w:t>
      </w:r>
      <w:proofErr w:type="spellEnd"/>
      <w:r>
        <w:rPr>
          <w:rFonts w:hint="eastAsia"/>
          <w:sz w:val="20"/>
        </w:rPr>
        <w:t>/</w:t>
      </w:r>
      <w:proofErr w:type="spellStart"/>
      <w:r>
        <w:rPr>
          <w:rFonts w:hint="eastAsia"/>
          <w:sz w:val="20"/>
        </w:rPr>
        <w:t>NLoS</w:t>
      </w:r>
      <w:proofErr w:type="spellEnd"/>
      <w:r>
        <w:rPr>
          <w:rFonts w:hint="eastAsia"/>
          <w:sz w:val="20"/>
        </w:rPr>
        <w:t xml:space="preserve"> indicator in positioning assistance data that we have agreed belongs to one of the prior channel statistics. However, only providing </w:t>
      </w:r>
      <w:proofErr w:type="spellStart"/>
      <w:r>
        <w:rPr>
          <w:rFonts w:hint="eastAsia"/>
          <w:sz w:val="20"/>
        </w:rPr>
        <w:t>LoS</w:t>
      </w:r>
      <w:proofErr w:type="spellEnd"/>
      <w:r>
        <w:rPr>
          <w:rFonts w:hint="eastAsia"/>
          <w:sz w:val="20"/>
        </w:rPr>
        <w:t>/</w:t>
      </w:r>
      <w:proofErr w:type="spellStart"/>
      <w:r>
        <w:rPr>
          <w:rFonts w:hint="eastAsia"/>
          <w:sz w:val="20"/>
        </w:rPr>
        <w:t>NLoS</w:t>
      </w:r>
      <w:proofErr w:type="spellEnd"/>
      <w:r>
        <w:rPr>
          <w:rFonts w:hint="eastAsia"/>
          <w:sz w:val="20"/>
        </w:rPr>
        <w:t xml:space="preserve"> indicator in positioning assistance data maybe quite limited </w:t>
      </w:r>
      <w:r>
        <w:rPr>
          <w:rFonts w:hint="eastAsia"/>
          <w:sz w:val="20"/>
        </w:rPr>
        <w:t xml:space="preserve">in some cases when </w:t>
      </w:r>
      <w:r>
        <w:rPr>
          <w:sz w:val="20"/>
        </w:rPr>
        <w:t>the</w:t>
      </w:r>
      <w:r>
        <w:rPr>
          <w:rFonts w:hint="eastAsia"/>
          <w:sz w:val="20"/>
        </w:rPr>
        <w:t xml:space="preserve"> channel </w:t>
      </w:r>
      <w:r>
        <w:rPr>
          <w:sz w:val="20"/>
        </w:rPr>
        <w:t>is</w:t>
      </w:r>
      <w:r>
        <w:rPr>
          <w:rFonts w:hint="eastAsia"/>
          <w:sz w:val="20"/>
        </w:rPr>
        <w:t xml:space="preserve"> </w:t>
      </w:r>
      <w:r>
        <w:rPr>
          <w:sz w:val="20"/>
        </w:rPr>
        <w:t>dynamically time-varying</w:t>
      </w:r>
      <w:r>
        <w:rPr>
          <w:rFonts w:hint="eastAsia"/>
          <w:sz w:val="20"/>
        </w:rPr>
        <w:t xml:space="preserve">. </w:t>
      </w:r>
      <w:r>
        <w:rPr>
          <w:sz w:val="20"/>
        </w:rPr>
        <w:t>I</w:t>
      </w:r>
      <w:r>
        <w:rPr>
          <w:rFonts w:hint="eastAsia"/>
          <w:sz w:val="20"/>
        </w:rPr>
        <w:t xml:space="preserve">t would also be helpful for LMF to provide other kinds of prior channel statistics, e.g. distribution of </w:t>
      </w:r>
      <w:proofErr w:type="spellStart"/>
      <w:r>
        <w:rPr>
          <w:rFonts w:hint="eastAsia"/>
          <w:sz w:val="20"/>
        </w:rPr>
        <w:t>Ricean</w:t>
      </w:r>
      <w:proofErr w:type="spellEnd"/>
      <w:r>
        <w:rPr>
          <w:rFonts w:hint="eastAsia"/>
          <w:sz w:val="20"/>
        </w:rPr>
        <w:t xml:space="preserve"> K-factor of the scenario. Similar to UE-assisted positioning discussed above, this </w:t>
      </w:r>
      <w:r>
        <w:rPr>
          <w:rFonts w:hint="eastAsia"/>
          <w:sz w:val="20"/>
        </w:rPr>
        <w:t xml:space="preserve">information may help UE to decide which link is a </w:t>
      </w:r>
      <w:proofErr w:type="spellStart"/>
      <w:r>
        <w:rPr>
          <w:rFonts w:hint="eastAsia"/>
          <w:sz w:val="20"/>
        </w:rPr>
        <w:t>LoS</w:t>
      </w:r>
      <w:proofErr w:type="spellEnd"/>
      <w:r>
        <w:rPr>
          <w:rFonts w:hint="eastAsia"/>
          <w:sz w:val="20"/>
        </w:rPr>
        <w:t>/</w:t>
      </w:r>
      <w:proofErr w:type="spellStart"/>
      <w:r>
        <w:rPr>
          <w:rFonts w:hint="eastAsia"/>
          <w:sz w:val="20"/>
        </w:rPr>
        <w:t>NLoS</w:t>
      </w:r>
      <w:proofErr w:type="spellEnd"/>
      <w:r>
        <w:rPr>
          <w:rFonts w:hint="eastAsia"/>
          <w:sz w:val="20"/>
        </w:rPr>
        <w:t xml:space="preserve"> link when conducting location computation. </w:t>
      </w:r>
    </w:p>
    <w:p w:rsidR="00C20A45" w:rsidRDefault="006B1AE2">
      <w:pPr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Regarding the specification impacts to provide prior channel statistics, the assistance data can provide the distribution of </w:t>
      </w:r>
      <w:proofErr w:type="spellStart"/>
      <w:r>
        <w:rPr>
          <w:rFonts w:ascii="Times New Roman" w:hAnsi="Times New Roman" w:hint="eastAsia"/>
          <w:sz w:val="20"/>
          <w:szCs w:val="20"/>
        </w:rPr>
        <w:t>Ricean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K-factor or delay spr</w:t>
      </w:r>
      <w:r>
        <w:rPr>
          <w:rFonts w:ascii="Times New Roman" w:hAnsi="Times New Roman" w:hint="eastAsia"/>
          <w:sz w:val="20"/>
          <w:szCs w:val="20"/>
        </w:rPr>
        <w:t>ead as mentioned in T</w:t>
      </w: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 w:hint="eastAsia"/>
          <w:sz w:val="20"/>
          <w:szCs w:val="20"/>
        </w:rPr>
        <w:t xml:space="preserve"> 38.901 including the mean value and the standard deviation.</w:t>
      </w:r>
    </w:p>
    <w:p w:rsidR="00C20A45" w:rsidRDefault="006B1AE2">
      <w:pPr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Observation 1: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i/>
          <w:iCs/>
          <w:sz w:val="20"/>
          <w:szCs w:val="20"/>
        </w:rPr>
        <w:t>The prior channel statistics provided in assistance data can facilitate UE to determine the confidence of LOS links for both UE-based and UE-assisted position</w:t>
      </w:r>
      <w:r>
        <w:rPr>
          <w:rFonts w:ascii="Times New Roman" w:hAnsi="Times New Roman" w:hint="eastAsia"/>
          <w:i/>
          <w:iCs/>
          <w:sz w:val="20"/>
          <w:szCs w:val="20"/>
        </w:rPr>
        <w:t>ing.</w:t>
      </w:r>
    </w:p>
    <w:p w:rsidR="00C20A45" w:rsidRDefault="006B1AE2" w:rsidP="002D452A">
      <w:pPr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Support LMF to provide the priori channel statistics in positioning assistance data, at least considering the distribution of </w:t>
      </w:r>
      <w:proofErr w:type="spellStart"/>
      <w:r>
        <w:rPr>
          <w:rFonts w:ascii="Times New Roman" w:hAnsi="Times New Roman" w:hint="eastAsia"/>
          <w:i/>
          <w:iCs/>
          <w:sz w:val="20"/>
          <w:szCs w:val="20"/>
        </w:rPr>
        <w:t>Ricean</w:t>
      </w:r>
      <w:proofErr w:type="spellEnd"/>
      <w:r>
        <w:rPr>
          <w:rFonts w:ascii="Times New Roman" w:hAnsi="Times New Roman" w:hint="eastAsia"/>
          <w:i/>
          <w:iCs/>
          <w:sz w:val="20"/>
          <w:szCs w:val="20"/>
        </w:rPr>
        <w:t xml:space="preserve"> K-factor and/or the distribution of delay spread.</w:t>
      </w:r>
    </w:p>
    <w:p w:rsidR="00C20A45" w:rsidRPr="002D452A" w:rsidRDefault="006B1AE2" w:rsidP="002D452A">
      <w:pPr>
        <w:pStyle w:val="3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</w:rPr>
        <w:t>2.2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2D452A">
        <w:rPr>
          <w:rFonts w:ascii="Times New Roman" w:hAnsi="Times New Roman"/>
          <w:sz w:val="20"/>
          <w:szCs w:val="20"/>
          <w:lang w:val="en-GB"/>
        </w:rPr>
        <w:t xml:space="preserve">Report of </w:t>
      </w:r>
      <w:r w:rsidRPr="002D452A">
        <w:rPr>
          <w:rFonts w:ascii="Times New Roman" w:hAnsi="Times New Roman"/>
          <w:sz w:val="20"/>
          <w:szCs w:val="20"/>
          <w:lang w:val="en-GB"/>
        </w:rPr>
        <w:t>PRS-RSRPP</w:t>
      </w:r>
    </w:p>
    <w:p w:rsidR="00C20A45" w:rsidRDefault="006B1AE2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Based the previous agreements so</w:t>
      </w:r>
      <w:r>
        <w:rPr>
          <w:rFonts w:ascii="Times New Roman" w:hAnsi="Times New Roman"/>
          <w:sz w:val="20"/>
          <w:szCs w:val="20"/>
          <w:lang w:val="en-GB"/>
        </w:rPr>
        <w:t xml:space="preserve"> far, maximum N=8 additional paths have been introduced for DL-TDOA, UL-TDOA and Multi-RTT reporting enhancement. Further, LMF can request RSRPP together with timing measurement as shown in the following agreements, where the RSRPP reporting is applied to </w:t>
      </w:r>
      <w:r>
        <w:rPr>
          <w:rFonts w:ascii="Times New Roman" w:hAnsi="Times New Roman"/>
          <w:sz w:val="20"/>
          <w:szCs w:val="20"/>
          <w:lang w:val="en-GB"/>
        </w:rPr>
        <w:t>both the first path and additional paths.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20A45">
        <w:tc>
          <w:tcPr>
            <w:tcW w:w="9350" w:type="dxa"/>
          </w:tcPr>
          <w:p w:rsidR="00C20A45" w:rsidRDefault="006B1AE2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Agreement:</w:t>
            </w:r>
          </w:p>
          <w:p w:rsidR="00C20A45" w:rsidRDefault="006B1AE2">
            <w:pPr>
              <w:numPr>
                <w:ilvl w:val="0"/>
                <w:numId w:val="5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up to N&gt;2 additional paths, support reporting relative timing (to the first detected path) in the measurement reports from UE to LMF for at least DL-TDOA and multi-RTT</w:t>
            </w:r>
          </w:p>
          <w:p w:rsidR="00C20A45" w:rsidRDefault="006B1AE2">
            <w:pPr>
              <w:numPr>
                <w:ilvl w:val="1"/>
                <w:numId w:val="5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FFS: Definition of additional </w:t>
            </w:r>
            <w:r>
              <w:rPr>
                <w:rFonts w:ascii="Times New Roman" w:hAnsi="Times New Roman"/>
                <w:sz w:val="20"/>
                <w:szCs w:val="20"/>
              </w:rPr>
              <w:t>paths for N&gt;2</w:t>
            </w:r>
          </w:p>
          <w:p w:rsidR="00C20A45" w:rsidRDefault="006B1AE2">
            <w:pPr>
              <w:numPr>
                <w:ilvl w:val="1"/>
                <w:numId w:val="5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FFS: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Whether power is additionally reported and if reported whether power is relative to first detected path or total power</w:t>
            </w:r>
          </w:p>
          <w:p w:rsidR="00C20A45" w:rsidRDefault="006B1AE2">
            <w:pPr>
              <w:numPr>
                <w:ilvl w:val="0"/>
                <w:numId w:val="5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Support one of the following options for maximum value of N at RAN1#106-b (any further criteria for selection to be </w:t>
            </w:r>
            <w:r>
              <w:rPr>
                <w:rFonts w:ascii="Times New Roman" w:hAnsi="Times New Roman"/>
                <w:sz w:val="20"/>
                <w:szCs w:val="20"/>
              </w:rPr>
              <w:t>discussed during RAN1#106):</w:t>
            </w:r>
          </w:p>
          <w:p w:rsidR="00C20A45" w:rsidRDefault="006B1AE2">
            <w:pPr>
              <w:numPr>
                <w:ilvl w:val="1"/>
                <w:numId w:val="5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Option 1: N = 4</w:t>
            </w:r>
          </w:p>
          <w:p w:rsidR="00C20A45" w:rsidRDefault="006B1AE2">
            <w:pPr>
              <w:numPr>
                <w:ilvl w:val="1"/>
                <w:numId w:val="5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Option 2: N = 8</w:t>
            </w:r>
          </w:p>
          <w:p w:rsidR="00C20A45" w:rsidRDefault="006B1AE2">
            <w:pPr>
              <w:numPr>
                <w:ilvl w:val="1"/>
                <w:numId w:val="5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Option 3: N = 16</w:t>
            </w:r>
          </w:p>
          <w:p w:rsidR="00C20A45" w:rsidRDefault="006B1AE2">
            <w:pPr>
              <w:numPr>
                <w:ilvl w:val="1"/>
                <w:numId w:val="5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Option 4: N = 32</w:t>
            </w:r>
          </w:p>
          <w:p w:rsidR="00C20A45" w:rsidRDefault="006B1AE2">
            <w:pPr>
              <w:pStyle w:val="a5"/>
              <w:snapToGrid w:val="0"/>
              <w:spacing w:before="0" w:beforeAutospacing="0" w:after="0" w:afterAutospacing="0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Agreement</w:t>
            </w:r>
          </w:p>
          <w:p w:rsidR="00C20A45" w:rsidRDefault="006B1AE2">
            <w:pPr>
              <w:pStyle w:val="ListParagraph4"/>
              <w:numPr>
                <w:ilvl w:val="0"/>
                <w:numId w:val="6"/>
              </w:numPr>
              <w:snapToGrid w:val="0"/>
              <w:spacing w:before="0" w:beforeAutospacing="0" w:after="0"/>
              <w:rPr>
                <w:rFonts w:eastAsia="Yu Mincho"/>
                <w:sz w:val="20"/>
                <w:szCs w:val="20"/>
              </w:rPr>
            </w:pPr>
            <w:r>
              <w:rPr>
                <w:rFonts w:eastAsia="Yu Mincho"/>
                <w:sz w:val="20"/>
                <w:szCs w:val="20"/>
              </w:rPr>
              <w:t xml:space="preserve">Support the LMF to request DL PRS-RSRPP together with timing measurement </w:t>
            </w:r>
            <w:r>
              <w:rPr>
                <w:color w:val="000000"/>
                <w:sz w:val="20"/>
                <w:szCs w:val="20"/>
              </w:rPr>
              <w:t>as part of DL-TDOA and multi-RTT reporting enhancements</w:t>
            </w:r>
          </w:p>
          <w:p w:rsidR="00C20A45" w:rsidRDefault="006B1AE2">
            <w:pPr>
              <w:pStyle w:val="ListParagraph4"/>
              <w:numPr>
                <w:ilvl w:val="1"/>
                <w:numId w:val="6"/>
              </w:numPr>
              <w:snapToGrid w:val="0"/>
              <w:spacing w:before="0" w:beforeAutospacing="0" w:after="0"/>
              <w:rPr>
                <w:rFonts w:eastAsia="Yu Mincho"/>
                <w:sz w:val="20"/>
                <w:szCs w:val="20"/>
              </w:rPr>
            </w:pPr>
            <w:r>
              <w:rPr>
                <w:rFonts w:eastAsia="Yu Mincho"/>
                <w:sz w:val="20"/>
                <w:szCs w:val="20"/>
              </w:rPr>
              <w:t xml:space="preserve">Note: </w:t>
            </w:r>
            <w:r>
              <w:rPr>
                <w:rFonts w:eastAsia="Yu Mincho"/>
                <w:sz w:val="20"/>
                <w:szCs w:val="20"/>
                <w:u w:val="single"/>
              </w:rPr>
              <w:t>This applies to t</w:t>
            </w:r>
            <w:r>
              <w:rPr>
                <w:rFonts w:eastAsia="Yu Mincho"/>
                <w:sz w:val="20"/>
                <w:szCs w:val="20"/>
                <w:u w:val="single"/>
              </w:rPr>
              <w:t>he first path and also to additional paths</w:t>
            </w:r>
            <w:r>
              <w:rPr>
                <w:rFonts w:eastAsia="Yu Mincho"/>
                <w:sz w:val="20"/>
                <w:szCs w:val="20"/>
              </w:rPr>
              <w:t xml:space="preserve">. </w:t>
            </w:r>
          </w:p>
          <w:p w:rsidR="00C20A45" w:rsidRDefault="006B1AE2">
            <w:pPr>
              <w:pStyle w:val="ListParagraph4"/>
              <w:numPr>
                <w:ilvl w:val="0"/>
                <w:numId w:val="6"/>
              </w:numPr>
              <w:snapToGrid w:val="0"/>
              <w:spacing w:before="0" w:beforeAutospacing="0" w:after="0"/>
              <w:rPr>
                <w:rFonts w:eastAsia="Yu Mincho"/>
                <w:sz w:val="20"/>
                <w:szCs w:val="20"/>
              </w:rPr>
            </w:pPr>
            <w:r>
              <w:rPr>
                <w:rFonts w:eastAsia="Yu Mincho"/>
                <w:sz w:val="20"/>
                <w:szCs w:val="20"/>
              </w:rPr>
              <w:t>Support the LMF to request UL SRS-RSRPP together with timing measurement</w:t>
            </w:r>
            <w:r>
              <w:rPr>
                <w:color w:val="000000"/>
                <w:sz w:val="20"/>
                <w:szCs w:val="20"/>
              </w:rPr>
              <w:t xml:space="preserve"> as part of UL-TDOA and multi-RTT reporting enhancements</w:t>
            </w:r>
          </w:p>
          <w:p w:rsidR="00C20A45" w:rsidRDefault="006B1AE2">
            <w:pPr>
              <w:pStyle w:val="ListParagraph4"/>
              <w:numPr>
                <w:ilvl w:val="1"/>
                <w:numId w:val="6"/>
              </w:numPr>
              <w:snapToGrid w:val="0"/>
              <w:spacing w:before="0" w:beforeAutospacing="0" w:after="0"/>
              <w:rPr>
                <w:rFonts w:eastAsia="Yu Mincho"/>
                <w:sz w:val="20"/>
                <w:szCs w:val="20"/>
              </w:rPr>
            </w:pPr>
            <w:r>
              <w:rPr>
                <w:rFonts w:eastAsia="Yu Mincho"/>
                <w:sz w:val="20"/>
                <w:szCs w:val="20"/>
              </w:rPr>
              <w:t xml:space="preserve">Note: This applies to the first path and also to additional paths. </w:t>
            </w:r>
          </w:p>
        </w:tc>
      </w:tr>
    </w:tbl>
    <w:p w:rsidR="00C20A45" w:rsidRDefault="006B1AE2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lastRenderedPageBreak/>
        <w:t>H</w:t>
      </w:r>
      <w:r>
        <w:rPr>
          <w:rFonts w:ascii="Times New Roman" w:hAnsi="Times New Roman"/>
          <w:sz w:val="20"/>
          <w:szCs w:val="20"/>
          <w:lang w:val="en-GB"/>
        </w:rPr>
        <w:t xml:space="preserve">owever, it is still not decided yet in RAN1 whether the RSRPP reporting should be an absolute power or relative power. </w:t>
      </w:r>
    </w:p>
    <w:p w:rsidR="00C20A45" w:rsidRDefault="006B1AE2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Based on the LS R1-2200905 (R4-2202780) from RAN4, PRS-RSRPP may be reported by reusing absolute and differential PRS-RSRP measurement r</w:t>
      </w:r>
      <w:r>
        <w:rPr>
          <w:rFonts w:ascii="Times New Roman" w:hAnsi="Times New Roman"/>
          <w:sz w:val="20"/>
          <w:szCs w:val="20"/>
          <w:lang w:val="en-GB"/>
        </w:rPr>
        <w:t>eport mapping tables in TS38.133 clause 10.1.24.3.1 and 10.1.24.3.2 respectively.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When differential reporting is used, PRS-RSRPP is reported as the difference in dB with respect to a reference measurement. RAN4 thinks it is up to RAN1/2 to decide what refe</w:t>
      </w:r>
      <w:r>
        <w:rPr>
          <w:rFonts w:ascii="Times New Roman" w:hAnsi="Times New Roman"/>
          <w:sz w:val="20"/>
          <w:szCs w:val="20"/>
          <w:lang w:val="en-GB"/>
        </w:rPr>
        <w:t>rence measurement would be for the PRS-RSRPP differential reporting.</w:t>
      </w:r>
    </w:p>
    <w:p w:rsidR="00C20A45" w:rsidRDefault="006B1AE2">
      <w:pPr>
        <w:pStyle w:val="3GPPText"/>
        <w:snapToGrid w:val="0"/>
        <w:spacing w:beforeLines="50" w:before="180" w:afterLines="50" w:after="180" w:line="240" w:lineRule="auto"/>
        <w:rPr>
          <w:rFonts w:eastAsiaTheme="minorEastAsia"/>
          <w:sz w:val="20"/>
          <w:szCs w:val="20"/>
          <w:lang w:val="en-GB"/>
        </w:rPr>
      </w:pPr>
      <w:r>
        <w:rPr>
          <w:rFonts w:eastAsiaTheme="minorEastAsia" w:hint="eastAsia"/>
          <w:sz w:val="20"/>
          <w:szCs w:val="20"/>
          <w:lang w:val="en-GB"/>
        </w:rPr>
        <w:t>I</w:t>
      </w:r>
      <w:r>
        <w:rPr>
          <w:rFonts w:eastAsiaTheme="minorEastAsia"/>
          <w:sz w:val="20"/>
          <w:szCs w:val="20"/>
          <w:lang w:val="en-GB"/>
        </w:rPr>
        <w:t xml:space="preserve">n our view, reporting PRS-RSRPP for the first path should be the prerequisite of PRS-RSRPP for the additional paths. </w:t>
      </w:r>
      <w:r>
        <w:rPr>
          <w:rFonts w:eastAsiaTheme="minorEastAsia" w:hint="eastAsia"/>
          <w:sz w:val="20"/>
          <w:szCs w:val="20"/>
          <w:lang w:val="en-GB"/>
        </w:rPr>
        <w:t>T</w:t>
      </w:r>
      <w:r>
        <w:rPr>
          <w:rFonts w:eastAsiaTheme="minorEastAsia"/>
          <w:sz w:val="20"/>
          <w:szCs w:val="20"/>
          <w:lang w:val="en-GB"/>
        </w:rPr>
        <w:t xml:space="preserve">hat is, if PRS-RSRPP for the additional paths exists, it should be </w:t>
      </w:r>
      <w:r>
        <w:rPr>
          <w:rFonts w:eastAsiaTheme="minorEastAsia"/>
          <w:sz w:val="20"/>
          <w:szCs w:val="20"/>
          <w:lang w:val="en-GB"/>
        </w:rPr>
        <w:t>reported together with PRS-RSRPP for the first path. Hence, for the sake of lower signalling overhead, we think PRS-RSRPP for the additional paths can always be differential RSRP measurement report with respect to the PRS-RSRPP for the first path where the</w:t>
      </w:r>
      <w:r>
        <w:rPr>
          <w:rFonts w:eastAsiaTheme="minorEastAsia"/>
          <w:sz w:val="20"/>
          <w:szCs w:val="20"/>
          <w:lang w:val="en-GB"/>
        </w:rPr>
        <w:t xml:space="preserve"> additional paths and the first path should be derived from the same PRS resource.</w:t>
      </w:r>
    </w:p>
    <w:p w:rsidR="00C20A45" w:rsidRDefault="006B1AE2">
      <w:pPr>
        <w:pStyle w:val="3GPPText"/>
        <w:snapToGrid w:val="0"/>
        <w:spacing w:beforeLines="50" w:before="180" w:afterLines="50" w:after="180" w:line="240" w:lineRule="auto"/>
        <w:rPr>
          <w:rFonts w:eastAsiaTheme="minorEastAsia"/>
          <w:sz w:val="20"/>
          <w:szCs w:val="20"/>
          <w:lang w:val="en-GB"/>
        </w:rPr>
      </w:pPr>
      <w:r>
        <w:rPr>
          <w:rFonts w:eastAsiaTheme="minorEastAsia"/>
          <w:sz w:val="20"/>
          <w:szCs w:val="20"/>
          <w:lang w:val="en-GB"/>
        </w:rPr>
        <w:t>Regarding the PRS-RSRPP for the first path, it is better to support both absolute and differential PRS-RSRP measurement report as RAN4 agreed. Specifically, if Rel-16 PRS-RS</w:t>
      </w:r>
      <w:r>
        <w:rPr>
          <w:rFonts w:eastAsiaTheme="minorEastAsia"/>
          <w:sz w:val="20"/>
          <w:szCs w:val="20"/>
          <w:lang w:val="en-GB"/>
        </w:rPr>
        <w:t xml:space="preserve">RP for a PRS resource is not requested or reported in a measurement result, absolute PRS-RSRPP should be used for the first path RSRPP. If Rel-16 PRS-RSRP for a PRS resource is </w:t>
      </w:r>
      <w:r w:rsidR="002D452A">
        <w:rPr>
          <w:rFonts w:eastAsiaTheme="minorEastAsia"/>
          <w:sz w:val="20"/>
          <w:szCs w:val="20"/>
          <w:lang w:val="en-GB"/>
        </w:rPr>
        <w:t>reported</w:t>
      </w:r>
      <w:r>
        <w:rPr>
          <w:rFonts w:eastAsiaTheme="minorEastAsia"/>
          <w:sz w:val="20"/>
          <w:szCs w:val="20"/>
          <w:lang w:val="en-GB"/>
        </w:rPr>
        <w:t>, differential RSRP for the first path RSRPP can be reported with resp</w:t>
      </w:r>
      <w:r>
        <w:rPr>
          <w:rFonts w:eastAsiaTheme="minorEastAsia"/>
          <w:sz w:val="20"/>
          <w:szCs w:val="20"/>
          <w:lang w:val="en-GB"/>
        </w:rPr>
        <w:t xml:space="preserve">ect to the Rel-16 RSRP measurement report. </w:t>
      </w:r>
    </w:p>
    <w:p w:rsidR="00C20A45" w:rsidRDefault="006B1AE2">
      <w:pPr>
        <w:pStyle w:val="3GPPText"/>
        <w:snapToGrid w:val="0"/>
        <w:spacing w:beforeLines="50" w:before="180" w:afterLines="50" w:after="180" w:line="240" w:lineRule="auto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  <w:lang w:val="en-GB"/>
        </w:rPr>
        <w:t>In short, we have the following suggestion</w:t>
      </w:r>
      <w:r>
        <w:rPr>
          <w:rFonts w:eastAsiaTheme="minorEastAsia" w:hint="eastAsia"/>
          <w:sz w:val="20"/>
          <w:szCs w:val="20"/>
        </w:rPr>
        <w:t>:</w:t>
      </w:r>
    </w:p>
    <w:p w:rsidR="00C20A45" w:rsidRDefault="006B1AE2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/>
          <w:i/>
          <w:sz w:val="20"/>
          <w:szCs w:val="20"/>
        </w:rPr>
        <w:t>For DL-TDOA and multi-RTT:</w:t>
      </w:r>
    </w:p>
    <w:p w:rsidR="00C20A45" w:rsidRDefault="006B1AE2">
      <w:pPr>
        <w:pStyle w:val="af8"/>
        <w:numPr>
          <w:ilvl w:val="0"/>
          <w:numId w:val="7"/>
        </w:numPr>
        <w:snapToGrid w:val="0"/>
        <w:spacing w:beforeLines="50" w:before="180" w:afterLines="50" w:line="240" w:lineRule="auto"/>
        <w:jc w:val="both"/>
        <w:rPr>
          <w:i/>
          <w:sz w:val="20"/>
        </w:rPr>
      </w:pPr>
      <w:r>
        <w:rPr>
          <w:i/>
          <w:sz w:val="20"/>
        </w:rPr>
        <w:t xml:space="preserve">PRS-RSRPP for the additional should be differential RSRP measurement report with respect to the PRS-RSRPP for the first path. </w:t>
      </w:r>
    </w:p>
    <w:p w:rsidR="00C20A45" w:rsidRDefault="006B1AE2">
      <w:pPr>
        <w:pStyle w:val="af8"/>
        <w:numPr>
          <w:ilvl w:val="0"/>
          <w:numId w:val="7"/>
        </w:numPr>
        <w:snapToGrid w:val="0"/>
        <w:spacing w:beforeLines="50" w:before="180" w:afterLines="50" w:line="240" w:lineRule="auto"/>
        <w:jc w:val="both"/>
        <w:rPr>
          <w:i/>
          <w:sz w:val="20"/>
        </w:rPr>
      </w:pPr>
      <w:r>
        <w:rPr>
          <w:i/>
          <w:sz w:val="20"/>
        </w:rPr>
        <w:t>T</w:t>
      </w:r>
      <w:r>
        <w:rPr>
          <w:i/>
          <w:sz w:val="20"/>
        </w:rPr>
        <w:t xml:space="preserve">he PRS-RSRPP for the first path can be absolute report or differential RSRP report with respect to the Rel-16 RSRP measurement report. </w:t>
      </w:r>
    </w:p>
    <w:p w:rsidR="00C20A45" w:rsidRDefault="00C20A45">
      <w:pPr>
        <w:pStyle w:val="3GPPText"/>
        <w:snapToGrid w:val="0"/>
        <w:spacing w:beforeLines="50" w:before="180" w:afterLines="50" w:after="180" w:line="240" w:lineRule="auto"/>
        <w:rPr>
          <w:b/>
          <w:bCs/>
          <w:sz w:val="20"/>
        </w:rPr>
      </w:pPr>
    </w:p>
    <w:p w:rsidR="00C20A45" w:rsidRDefault="006B1AE2">
      <w:pPr>
        <w:pStyle w:val="1"/>
        <w:snapToGrid w:val="0"/>
        <w:spacing w:before="120" w:afterLines="50" w:after="180"/>
        <w:ind w:left="431" w:hanging="431"/>
        <w:jc w:val="both"/>
        <w:rPr>
          <w:sz w:val="28"/>
          <w:lang w:val="en-US"/>
        </w:rPr>
      </w:pPr>
      <w:r>
        <w:rPr>
          <w:rFonts w:hint="eastAsia"/>
          <w:sz w:val="28"/>
          <w:lang w:val="en-US"/>
        </w:rPr>
        <w:t>Conclusions</w:t>
      </w:r>
    </w:p>
    <w:p w:rsidR="00C20A45" w:rsidRDefault="006B1AE2">
      <w:pPr>
        <w:adjustRightInd w:val="0"/>
        <w:snapToGrid w:val="0"/>
        <w:spacing w:before="12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eastAsia="宋体" w:hAnsi="Times New Roman"/>
          <w:sz w:val="20"/>
          <w:szCs w:val="20"/>
          <w:lang w:val="en-GB" w:eastAsia="en-GB"/>
        </w:rPr>
        <w:t xml:space="preserve">we provide our views </w:t>
      </w:r>
      <w:r>
        <w:rPr>
          <w:rFonts w:ascii="Times New Roman" w:eastAsia="宋体" w:hAnsi="Times New Roman" w:hint="eastAsia"/>
          <w:sz w:val="20"/>
          <w:szCs w:val="20"/>
        </w:rPr>
        <w:t xml:space="preserve">on the </w:t>
      </w:r>
      <w:bookmarkStart w:id="6" w:name="_GoBack"/>
      <w:bookmarkEnd w:id="6"/>
      <w:r w:rsidR="006A3E9E">
        <w:rPr>
          <w:rFonts w:ascii="Times New Roman" w:eastAsia="宋体" w:hAnsi="Times New Roman"/>
          <w:sz w:val="20"/>
          <w:szCs w:val="20"/>
          <w:lang w:val="en-GB" w:eastAsia="en-GB"/>
        </w:rPr>
        <w:t>remaining</w:t>
      </w:r>
      <w:r>
        <w:rPr>
          <w:rFonts w:ascii="Times New Roman" w:eastAsia="宋体" w:hAnsi="Times New Roman" w:hint="eastAsia"/>
          <w:sz w:val="20"/>
          <w:szCs w:val="20"/>
          <w:lang w:val="en-GB" w:eastAsia="en-GB"/>
        </w:rPr>
        <w:t xml:space="preserve"> issues </w:t>
      </w:r>
      <w:r>
        <w:rPr>
          <w:rFonts w:ascii="Times New Roman" w:eastAsia="宋体" w:hAnsi="Times New Roman" w:hint="eastAsia"/>
          <w:sz w:val="20"/>
          <w:szCs w:val="20"/>
        </w:rPr>
        <w:t>for</w:t>
      </w:r>
      <w:r>
        <w:rPr>
          <w:rFonts w:ascii="Times New Roman" w:eastAsia="宋体" w:hAnsi="Times New Roman" w:hint="eastAsia"/>
          <w:sz w:val="20"/>
          <w:szCs w:val="20"/>
          <w:lang w:val="en-GB" w:eastAsia="en-GB"/>
        </w:rPr>
        <w:t xml:space="preserve"> NLOS and Multi-path mitigation</w:t>
      </w:r>
      <w:r>
        <w:rPr>
          <w:rFonts w:ascii="Times New Roman" w:eastAsia="宋体" w:hAnsi="Times New Roman" w:hint="eastAsia"/>
          <w:sz w:val="20"/>
          <w:szCs w:val="20"/>
        </w:rPr>
        <w:t>,</w:t>
      </w:r>
    </w:p>
    <w:p w:rsidR="00C20A45" w:rsidRDefault="006B1AE2">
      <w:pPr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Observation 1: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i/>
          <w:iCs/>
          <w:sz w:val="20"/>
          <w:szCs w:val="20"/>
        </w:rPr>
        <w:t>The prior channel statistics provided in assistance data can facilitate UE to determine the confidence of LOS links for both UE-based and UE-assisted positi</w:t>
      </w:r>
      <w:r>
        <w:rPr>
          <w:rFonts w:ascii="Times New Roman" w:hAnsi="Times New Roman" w:hint="eastAsia"/>
          <w:i/>
          <w:iCs/>
          <w:sz w:val="20"/>
          <w:szCs w:val="20"/>
        </w:rPr>
        <w:t>oning.</w:t>
      </w:r>
    </w:p>
    <w:p w:rsidR="00C20A45" w:rsidRDefault="006B1AE2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Support LMF to provide the priori channel statistics in positioning assistance data, at least considering the distribution of </w:t>
      </w:r>
      <w:proofErr w:type="spellStart"/>
      <w:r>
        <w:rPr>
          <w:rFonts w:ascii="Times New Roman" w:hAnsi="Times New Roman" w:hint="eastAsia"/>
          <w:i/>
          <w:iCs/>
          <w:sz w:val="20"/>
          <w:szCs w:val="20"/>
        </w:rPr>
        <w:t>Ricean</w:t>
      </w:r>
      <w:proofErr w:type="spellEnd"/>
      <w:r>
        <w:rPr>
          <w:rFonts w:ascii="Times New Roman" w:hAnsi="Times New Roman" w:hint="eastAsia"/>
          <w:i/>
          <w:iCs/>
          <w:sz w:val="20"/>
          <w:szCs w:val="20"/>
        </w:rPr>
        <w:t xml:space="preserve"> K-factor and/or the distribution of delay spread.</w:t>
      </w:r>
    </w:p>
    <w:p w:rsidR="00C20A45" w:rsidRDefault="006B1AE2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lastRenderedPageBreak/>
        <w:t xml:space="preserve">Proposal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/>
          <w:i/>
          <w:sz w:val="20"/>
          <w:szCs w:val="20"/>
        </w:rPr>
        <w:t>For DL-TDOA and multi-RTT:</w:t>
      </w:r>
    </w:p>
    <w:p w:rsidR="00C20A45" w:rsidRDefault="006B1AE2">
      <w:pPr>
        <w:pStyle w:val="af8"/>
        <w:numPr>
          <w:ilvl w:val="0"/>
          <w:numId w:val="7"/>
        </w:numPr>
        <w:snapToGrid w:val="0"/>
        <w:spacing w:beforeLines="50" w:before="180" w:afterLines="50" w:line="240" w:lineRule="auto"/>
        <w:jc w:val="both"/>
        <w:rPr>
          <w:i/>
          <w:sz w:val="20"/>
        </w:rPr>
      </w:pPr>
      <w:r>
        <w:rPr>
          <w:i/>
          <w:sz w:val="20"/>
        </w:rPr>
        <w:t xml:space="preserve">PRS-RSRPP for the additional should be differential RSRP measurement report with respect to the PRS-RSRPP for the first path. </w:t>
      </w:r>
    </w:p>
    <w:p w:rsidR="00C20A45" w:rsidRDefault="006B1AE2">
      <w:pPr>
        <w:pStyle w:val="af8"/>
        <w:numPr>
          <w:ilvl w:val="0"/>
          <w:numId w:val="7"/>
        </w:numPr>
        <w:snapToGrid w:val="0"/>
        <w:spacing w:beforeLines="50" w:before="180" w:afterLines="50" w:line="240" w:lineRule="auto"/>
        <w:jc w:val="both"/>
        <w:rPr>
          <w:i/>
          <w:sz w:val="20"/>
        </w:rPr>
      </w:pPr>
      <w:r>
        <w:rPr>
          <w:i/>
          <w:sz w:val="20"/>
        </w:rPr>
        <w:t>The PRS-RSRPP for the first path can be absolute report or differential RSRP report with respect to the Rel-16 RSRP measurement r</w:t>
      </w:r>
      <w:r>
        <w:rPr>
          <w:i/>
          <w:sz w:val="20"/>
        </w:rPr>
        <w:t xml:space="preserve">eport. </w:t>
      </w:r>
    </w:p>
    <w:p w:rsidR="00C20A45" w:rsidRDefault="00C20A45">
      <w:pPr>
        <w:adjustRightInd w:val="0"/>
        <w:snapToGrid w:val="0"/>
        <w:spacing w:before="120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p w:rsidR="00C20A45" w:rsidRDefault="006B1AE2">
      <w:pPr>
        <w:pStyle w:val="1"/>
        <w:snapToGrid w:val="0"/>
        <w:spacing w:before="120" w:afterLines="50" w:after="180"/>
        <w:ind w:left="431" w:hanging="431"/>
        <w:jc w:val="both"/>
        <w:rPr>
          <w:sz w:val="28"/>
          <w:lang w:val="en-US"/>
        </w:rPr>
      </w:pPr>
      <w:r>
        <w:rPr>
          <w:rFonts w:hint="eastAsia"/>
          <w:sz w:val="28"/>
          <w:lang w:val="en-US"/>
        </w:rPr>
        <w:t>References</w:t>
      </w:r>
    </w:p>
    <w:p w:rsidR="00C20A45" w:rsidRDefault="006B1AE2">
      <w:pPr>
        <w:numPr>
          <w:ilvl w:val="0"/>
          <w:numId w:val="8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38.21</w:t>
      </w:r>
      <w:r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 w:hint="eastAsia"/>
          <w:sz w:val="20"/>
          <w:szCs w:val="20"/>
        </w:rPr>
        <w:t>-h00, NR P</w:t>
      </w:r>
      <w:r>
        <w:rPr>
          <w:rFonts w:ascii="Times New Roman" w:hAnsi="Times New Roman"/>
          <w:sz w:val="20"/>
          <w:szCs w:val="20"/>
        </w:rPr>
        <w:t>hysical layer procedures for data</w:t>
      </w:r>
      <w:r>
        <w:rPr>
          <w:rFonts w:ascii="Times New Roman" w:hAnsi="Times New Roman" w:hint="eastAsia"/>
          <w:sz w:val="20"/>
          <w:szCs w:val="20"/>
        </w:rPr>
        <w:t xml:space="preserve"> (Release 17)</w:t>
      </w:r>
    </w:p>
    <w:p w:rsidR="00C20A45" w:rsidRDefault="00C20A45">
      <w:pPr>
        <w:snapToGrid w:val="0"/>
        <w:spacing w:after="0" w:line="240" w:lineRule="auto"/>
        <w:jc w:val="both"/>
        <w:rPr>
          <w:rFonts w:ascii="Times New Roman" w:eastAsia="宋体" w:hAnsi="Times New Roman"/>
          <w:sz w:val="20"/>
          <w:szCs w:val="20"/>
          <w:lang w:val="en-GB" w:eastAsia="en-GB"/>
        </w:rPr>
      </w:pPr>
    </w:p>
    <w:sectPr w:rsidR="00C20A45"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AE2" w:rsidRDefault="006B1AE2">
      <w:pPr>
        <w:spacing w:line="240" w:lineRule="auto"/>
      </w:pPr>
      <w:r>
        <w:separator/>
      </w:r>
    </w:p>
  </w:endnote>
  <w:endnote w:type="continuationSeparator" w:id="0">
    <w:p w:rsidR="006B1AE2" w:rsidRDefault="006B1A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:rsidR="00C20A45" w:rsidRDefault="006B1AE2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3E9E" w:rsidRPr="006A3E9E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C20A45" w:rsidRDefault="00C20A4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AE2" w:rsidRDefault="006B1AE2">
      <w:pPr>
        <w:spacing w:after="0"/>
      </w:pPr>
      <w:r>
        <w:separator/>
      </w:r>
    </w:p>
  </w:footnote>
  <w:footnote w:type="continuationSeparator" w:id="0">
    <w:p w:rsidR="006B1AE2" w:rsidRDefault="006B1A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A8117F4"/>
    <w:multiLevelType w:val="singleLevel"/>
    <w:tmpl w:val="EA8117F4"/>
    <w:lvl w:ilvl="0">
      <w:start w:val="1"/>
      <w:numFmt w:val="decimal"/>
      <w:suff w:val="space"/>
      <w:lvlText w:val="[%1]"/>
      <w:lvlJc w:val="left"/>
    </w:lvl>
  </w:abstractNum>
  <w:abstractNum w:abstractNumId="1">
    <w:nsid w:val="0F7A7A26"/>
    <w:multiLevelType w:val="multilevel"/>
    <w:tmpl w:val="0F7A7A26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F23E38"/>
    <w:multiLevelType w:val="multilevel"/>
    <w:tmpl w:val="1BF23E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4B8E3BEC"/>
    <w:multiLevelType w:val="multilevel"/>
    <w:tmpl w:val="4B8E3BE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723E7CC0"/>
    <w:multiLevelType w:val="multilevel"/>
    <w:tmpl w:val="723E7C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02372F"/>
    <w:multiLevelType w:val="multilevel"/>
    <w:tmpl w:val="7F0237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21E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295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066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84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11B"/>
    <w:rsid w:val="000B6191"/>
    <w:rsid w:val="000B67B6"/>
    <w:rsid w:val="000B683C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74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04C"/>
    <w:rsid w:val="000D0C2E"/>
    <w:rsid w:val="000D11A2"/>
    <w:rsid w:val="000D121B"/>
    <w:rsid w:val="000D12AC"/>
    <w:rsid w:val="000D1629"/>
    <w:rsid w:val="000D1708"/>
    <w:rsid w:val="000D17F4"/>
    <w:rsid w:val="000D1B9D"/>
    <w:rsid w:val="000D211B"/>
    <w:rsid w:val="000D2412"/>
    <w:rsid w:val="000D28D4"/>
    <w:rsid w:val="000D2943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01A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7EB"/>
    <w:rsid w:val="000F3B6D"/>
    <w:rsid w:val="000F3BD5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65"/>
    <w:rsid w:val="000F7878"/>
    <w:rsid w:val="000F7A8A"/>
    <w:rsid w:val="00100143"/>
    <w:rsid w:val="001001E7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827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4"/>
    <w:rsid w:val="00157047"/>
    <w:rsid w:val="0015722A"/>
    <w:rsid w:val="0015731C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804B6"/>
    <w:rsid w:val="001805EF"/>
    <w:rsid w:val="001807CB"/>
    <w:rsid w:val="001807D6"/>
    <w:rsid w:val="00180917"/>
    <w:rsid w:val="00180B2B"/>
    <w:rsid w:val="00180CEA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104C"/>
    <w:rsid w:val="001911DE"/>
    <w:rsid w:val="001912A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54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6F43"/>
    <w:rsid w:val="001D70F7"/>
    <w:rsid w:val="001D71C4"/>
    <w:rsid w:val="001D7402"/>
    <w:rsid w:val="001D7696"/>
    <w:rsid w:val="001D7859"/>
    <w:rsid w:val="001D7AAB"/>
    <w:rsid w:val="001D7BE6"/>
    <w:rsid w:val="001D7C7C"/>
    <w:rsid w:val="001D7C94"/>
    <w:rsid w:val="001D7E41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083"/>
    <w:rsid w:val="002245A0"/>
    <w:rsid w:val="00224633"/>
    <w:rsid w:val="00224D5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B4"/>
    <w:rsid w:val="002268E2"/>
    <w:rsid w:val="002268F2"/>
    <w:rsid w:val="00226CE8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BF6"/>
    <w:rsid w:val="00233D0F"/>
    <w:rsid w:val="00233FA5"/>
    <w:rsid w:val="0023410E"/>
    <w:rsid w:val="00234288"/>
    <w:rsid w:val="002342EF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332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87"/>
    <w:rsid w:val="0025371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0C7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2F"/>
    <w:rsid w:val="002D3A57"/>
    <w:rsid w:val="002D402A"/>
    <w:rsid w:val="002D4142"/>
    <w:rsid w:val="002D4329"/>
    <w:rsid w:val="002D43D9"/>
    <w:rsid w:val="002D452A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9A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0A4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3032"/>
    <w:rsid w:val="003231D2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D3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406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29D"/>
    <w:rsid w:val="00380856"/>
    <w:rsid w:val="00380939"/>
    <w:rsid w:val="00380B59"/>
    <w:rsid w:val="00380E6D"/>
    <w:rsid w:val="00381238"/>
    <w:rsid w:val="00381849"/>
    <w:rsid w:val="00381AC8"/>
    <w:rsid w:val="00381B10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4A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0FB9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0F5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D7B5B"/>
    <w:rsid w:val="003E0199"/>
    <w:rsid w:val="003E02EE"/>
    <w:rsid w:val="003E0358"/>
    <w:rsid w:val="003E0ADC"/>
    <w:rsid w:val="003E1297"/>
    <w:rsid w:val="003E13D9"/>
    <w:rsid w:val="003E16A8"/>
    <w:rsid w:val="003E17D9"/>
    <w:rsid w:val="003E1907"/>
    <w:rsid w:val="003E1948"/>
    <w:rsid w:val="003E2253"/>
    <w:rsid w:val="003E233C"/>
    <w:rsid w:val="003E298D"/>
    <w:rsid w:val="003E2A8D"/>
    <w:rsid w:val="003E2C3B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A4F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C94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54A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775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6B9"/>
    <w:rsid w:val="00452B58"/>
    <w:rsid w:val="00452B9D"/>
    <w:rsid w:val="00452C58"/>
    <w:rsid w:val="00452DCB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3F"/>
    <w:rsid w:val="00465C78"/>
    <w:rsid w:val="00465D22"/>
    <w:rsid w:val="00465F9C"/>
    <w:rsid w:val="00466468"/>
    <w:rsid w:val="00466733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89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6F9A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48"/>
    <w:rsid w:val="004D2E99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6F9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272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8AE"/>
    <w:rsid w:val="00520969"/>
    <w:rsid w:val="00520BC1"/>
    <w:rsid w:val="00520BDC"/>
    <w:rsid w:val="00520C9E"/>
    <w:rsid w:val="00520E29"/>
    <w:rsid w:val="00520E75"/>
    <w:rsid w:val="00521A1B"/>
    <w:rsid w:val="00521B0E"/>
    <w:rsid w:val="00521BB6"/>
    <w:rsid w:val="00521D36"/>
    <w:rsid w:val="0052255A"/>
    <w:rsid w:val="005228C0"/>
    <w:rsid w:val="005229C7"/>
    <w:rsid w:val="005230B3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0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9F6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0B5"/>
    <w:rsid w:val="0057667F"/>
    <w:rsid w:val="00576A27"/>
    <w:rsid w:val="00576D33"/>
    <w:rsid w:val="00576D43"/>
    <w:rsid w:val="00576D68"/>
    <w:rsid w:val="00576DC6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D51"/>
    <w:rsid w:val="005B0F5D"/>
    <w:rsid w:val="005B11B3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53E"/>
    <w:rsid w:val="0061487C"/>
    <w:rsid w:val="006149E9"/>
    <w:rsid w:val="0061502A"/>
    <w:rsid w:val="0061511D"/>
    <w:rsid w:val="006153D0"/>
    <w:rsid w:val="006154C5"/>
    <w:rsid w:val="006154E6"/>
    <w:rsid w:val="0061574E"/>
    <w:rsid w:val="00615765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5C"/>
    <w:rsid w:val="0063418C"/>
    <w:rsid w:val="00634224"/>
    <w:rsid w:val="006342C4"/>
    <w:rsid w:val="00634407"/>
    <w:rsid w:val="00634B84"/>
    <w:rsid w:val="006350C3"/>
    <w:rsid w:val="0063587F"/>
    <w:rsid w:val="006359FC"/>
    <w:rsid w:val="00635A6B"/>
    <w:rsid w:val="00635D9E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11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869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7EE"/>
    <w:rsid w:val="00673877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C8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3E9E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0C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AE2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4A39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B92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9A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1F74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C35"/>
    <w:rsid w:val="007418E1"/>
    <w:rsid w:val="00741A23"/>
    <w:rsid w:val="00742982"/>
    <w:rsid w:val="00742A27"/>
    <w:rsid w:val="00742AF5"/>
    <w:rsid w:val="00742F71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8F4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303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25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1DC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64C"/>
    <w:rsid w:val="00835815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DA6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D46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B92"/>
    <w:rsid w:val="00863CBF"/>
    <w:rsid w:val="00863D4D"/>
    <w:rsid w:val="00863E8E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99"/>
    <w:rsid w:val="008669B0"/>
    <w:rsid w:val="00866A14"/>
    <w:rsid w:val="00866B35"/>
    <w:rsid w:val="00866EA5"/>
    <w:rsid w:val="008670DB"/>
    <w:rsid w:val="008678DD"/>
    <w:rsid w:val="00867C69"/>
    <w:rsid w:val="00870358"/>
    <w:rsid w:val="00870891"/>
    <w:rsid w:val="00870954"/>
    <w:rsid w:val="00870A9D"/>
    <w:rsid w:val="00870B51"/>
    <w:rsid w:val="00870DF8"/>
    <w:rsid w:val="008710AE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56D1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C84"/>
    <w:rsid w:val="008A0DB0"/>
    <w:rsid w:val="008A10BA"/>
    <w:rsid w:val="008A1415"/>
    <w:rsid w:val="008A1427"/>
    <w:rsid w:val="008A18EE"/>
    <w:rsid w:val="008A1D3A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0D46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E9"/>
    <w:rsid w:val="008F6400"/>
    <w:rsid w:val="008F66C9"/>
    <w:rsid w:val="008F671C"/>
    <w:rsid w:val="008F6947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1E3A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306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D73"/>
    <w:rsid w:val="00924EAE"/>
    <w:rsid w:val="00924FC4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D7"/>
    <w:rsid w:val="00936208"/>
    <w:rsid w:val="00936771"/>
    <w:rsid w:val="00936C68"/>
    <w:rsid w:val="00937087"/>
    <w:rsid w:val="009370FA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20E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8A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914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4D7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6B0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5FDC"/>
    <w:rsid w:val="009966DB"/>
    <w:rsid w:val="009968E0"/>
    <w:rsid w:val="00996B9D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D78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1C"/>
    <w:rsid w:val="00A03867"/>
    <w:rsid w:val="00A038E9"/>
    <w:rsid w:val="00A03A7D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099"/>
    <w:rsid w:val="00A072C3"/>
    <w:rsid w:val="00A073A5"/>
    <w:rsid w:val="00A07434"/>
    <w:rsid w:val="00A07885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E6C"/>
    <w:rsid w:val="00A351CF"/>
    <w:rsid w:val="00A353A1"/>
    <w:rsid w:val="00A354CE"/>
    <w:rsid w:val="00A355DF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0A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801"/>
    <w:rsid w:val="00A749B7"/>
    <w:rsid w:val="00A74A3A"/>
    <w:rsid w:val="00A74C86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6C1"/>
    <w:rsid w:val="00AA68D7"/>
    <w:rsid w:val="00AA6CB0"/>
    <w:rsid w:val="00AA6D2A"/>
    <w:rsid w:val="00AA6D48"/>
    <w:rsid w:val="00AA6DE3"/>
    <w:rsid w:val="00AA72DC"/>
    <w:rsid w:val="00AA7624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501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803"/>
    <w:rsid w:val="00AC7942"/>
    <w:rsid w:val="00AC7B06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420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5E1F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45B"/>
    <w:rsid w:val="00B2177A"/>
    <w:rsid w:val="00B21858"/>
    <w:rsid w:val="00B21C98"/>
    <w:rsid w:val="00B21E74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E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53A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5EE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A73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112"/>
    <w:rsid w:val="00BA538E"/>
    <w:rsid w:val="00BA56FF"/>
    <w:rsid w:val="00BA57EB"/>
    <w:rsid w:val="00BA5A1F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3C"/>
    <w:rsid w:val="00BB3072"/>
    <w:rsid w:val="00BB31A2"/>
    <w:rsid w:val="00BB380F"/>
    <w:rsid w:val="00BB3979"/>
    <w:rsid w:val="00BB3A48"/>
    <w:rsid w:val="00BB3C0E"/>
    <w:rsid w:val="00BB3E51"/>
    <w:rsid w:val="00BB4036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6339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61B"/>
    <w:rsid w:val="00BC3882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983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45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71F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222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0BE"/>
    <w:rsid w:val="00C463AA"/>
    <w:rsid w:val="00C464DE"/>
    <w:rsid w:val="00C465A5"/>
    <w:rsid w:val="00C46648"/>
    <w:rsid w:val="00C466AA"/>
    <w:rsid w:val="00C46714"/>
    <w:rsid w:val="00C46AB4"/>
    <w:rsid w:val="00C470D3"/>
    <w:rsid w:val="00C4714B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9BA"/>
    <w:rsid w:val="00CA0B6E"/>
    <w:rsid w:val="00CA0BEA"/>
    <w:rsid w:val="00CA0C72"/>
    <w:rsid w:val="00CA0F70"/>
    <w:rsid w:val="00CA1561"/>
    <w:rsid w:val="00CA1566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27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85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CDF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705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960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D9E"/>
    <w:rsid w:val="00D454DB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1ED7"/>
    <w:rsid w:val="00D627A0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DD2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479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9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667"/>
    <w:rsid w:val="00E05DDE"/>
    <w:rsid w:val="00E06175"/>
    <w:rsid w:val="00E064DB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C1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98"/>
    <w:rsid w:val="00E314C7"/>
    <w:rsid w:val="00E31656"/>
    <w:rsid w:val="00E31868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A4"/>
    <w:rsid w:val="00E447D9"/>
    <w:rsid w:val="00E4483F"/>
    <w:rsid w:val="00E44D2E"/>
    <w:rsid w:val="00E44D6D"/>
    <w:rsid w:val="00E45139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43"/>
    <w:rsid w:val="00E57F59"/>
    <w:rsid w:val="00E57F9C"/>
    <w:rsid w:val="00E60058"/>
    <w:rsid w:val="00E60605"/>
    <w:rsid w:val="00E60649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2CAD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011"/>
    <w:rsid w:val="00E672CD"/>
    <w:rsid w:val="00E67437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495"/>
    <w:rsid w:val="00E7762A"/>
    <w:rsid w:val="00E77FBE"/>
    <w:rsid w:val="00E80015"/>
    <w:rsid w:val="00E8028A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1AA0"/>
    <w:rsid w:val="00EC228D"/>
    <w:rsid w:val="00EC229C"/>
    <w:rsid w:val="00EC23DD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5DA7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175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395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225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D4F"/>
    <w:rsid w:val="00FA2450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AE7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28C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906"/>
    <w:rsid w:val="00FE59E2"/>
    <w:rsid w:val="00FE5C6A"/>
    <w:rsid w:val="00FE5CD7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A1560"/>
    <w:rsid w:val="019B60BC"/>
    <w:rsid w:val="019D11D6"/>
    <w:rsid w:val="01A02104"/>
    <w:rsid w:val="01A761C0"/>
    <w:rsid w:val="01A96AA0"/>
    <w:rsid w:val="01B91B37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72B2D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D0642C"/>
    <w:rsid w:val="02D127EF"/>
    <w:rsid w:val="02D47EB6"/>
    <w:rsid w:val="02E14FCB"/>
    <w:rsid w:val="02E5740B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4198E"/>
    <w:rsid w:val="03AD0569"/>
    <w:rsid w:val="03BA4249"/>
    <w:rsid w:val="03C74561"/>
    <w:rsid w:val="03CE5373"/>
    <w:rsid w:val="03D11A1D"/>
    <w:rsid w:val="03D61EA0"/>
    <w:rsid w:val="03D974C6"/>
    <w:rsid w:val="03DC24B8"/>
    <w:rsid w:val="03E54BD6"/>
    <w:rsid w:val="03E82126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01589"/>
    <w:rsid w:val="04F6701A"/>
    <w:rsid w:val="04F8221A"/>
    <w:rsid w:val="04FC5709"/>
    <w:rsid w:val="05050CAD"/>
    <w:rsid w:val="051B5E2D"/>
    <w:rsid w:val="051D7898"/>
    <w:rsid w:val="0520754F"/>
    <w:rsid w:val="05211489"/>
    <w:rsid w:val="05230405"/>
    <w:rsid w:val="052527DF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71353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0C3CC2"/>
    <w:rsid w:val="06143280"/>
    <w:rsid w:val="06161D00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E61A2"/>
    <w:rsid w:val="065F0CB5"/>
    <w:rsid w:val="067E49F6"/>
    <w:rsid w:val="06870355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C648B1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70906C4"/>
    <w:rsid w:val="07114B7A"/>
    <w:rsid w:val="07186D56"/>
    <w:rsid w:val="072033BE"/>
    <w:rsid w:val="0721733B"/>
    <w:rsid w:val="07251E9C"/>
    <w:rsid w:val="072B2FCC"/>
    <w:rsid w:val="0737326C"/>
    <w:rsid w:val="073778E7"/>
    <w:rsid w:val="075453F9"/>
    <w:rsid w:val="07574884"/>
    <w:rsid w:val="075B498A"/>
    <w:rsid w:val="0764669C"/>
    <w:rsid w:val="07654F7A"/>
    <w:rsid w:val="07662B3F"/>
    <w:rsid w:val="076816D4"/>
    <w:rsid w:val="07767F1E"/>
    <w:rsid w:val="07781143"/>
    <w:rsid w:val="077B726A"/>
    <w:rsid w:val="077E3FD9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C24EFE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B64FB7"/>
    <w:rsid w:val="09BE27FD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F2D2D"/>
    <w:rsid w:val="0A47596A"/>
    <w:rsid w:val="0A4F006D"/>
    <w:rsid w:val="0A545C1F"/>
    <w:rsid w:val="0A6A17FC"/>
    <w:rsid w:val="0A6F7D15"/>
    <w:rsid w:val="0A7018D5"/>
    <w:rsid w:val="0A702C52"/>
    <w:rsid w:val="0A723635"/>
    <w:rsid w:val="0A881467"/>
    <w:rsid w:val="0A8B0B7B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BF3611F"/>
    <w:rsid w:val="0C055D2C"/>
    <w:rsid w:val="0C1232A8"/>
    <w:rsid w:val="0C1B0491"/>
    <w:rsid w:val="0C1B4521"/>
    <w:rsid w:val="0C214DA4"/>
    <w:rsid w:val="0C2343CE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A763A8"/>
    <w:rsid w:val="0CB64B38"/>
    <w:rsid w:val="0CBC520A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D5968"/>
    <w:rsid w:val="0D7E7590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32B50"/>
    <w:rsid w:val="0DD339D9"/>
    <w:rsid w:val="0DD75970"/>
    <w:rsid w:val="0DDB1764"/>
    <w:rsid w:val="0DDF4F05"/>
    <w:rsid w:val="0DE00F77"/>
    <w:rsid w:val="0DE322D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122314"/>
    <w:rsid w:val="0F2566D6"/>
    <w:rsid w:val="0F334F38"/>
    <w:rsid w:val="0F374D10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46747A"/>
    <w:rsid w:val="104F503B"/>
    <w:rsid w:val="106104D8"/>
    <w:rsid w:val="10614B4D"/>
    <w:rsid w:val="106807AB"/>
    <w:rsid w:val="10697106"/>
    <w:rsid w:val="106D07A5"/>
    <w:rsid w:val="1079125F"/>
    <w:rsid w:val="10795FF0"/>
    <w:rsid w:val="107E7E13"/>
    <w:rsid w:val="108065DC"/>
    <w:rsid w:val="108D1F6F"/>
    <w:rsid w:val="108E6FAF"/>
    <w:rsid w:val="109B3B87"/>
    <w:rsid w:val="109E2162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347954"/>
    <w:rsid w:val="113B4AF5"/>
    <w:rsid w:val="113D45ED"/>
    <w:rsid w:val="11463C69"/>
    <w:rsid w:val="114B2327"/>
    <w:rsid w:val="11537076"/>
    <w:rsid w:val="115759CE"/>
    <w:rsid w:val="115808BE"/>
    <w:rsid w:val="115E5C78"/>
    <w:rsid w:val="1161026A"/>
    <w:rsid w:val="11621410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E302B8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AC6C59"/>
    <w:rsid w:val="12AE2A22"/>
    <w:rsid w:val="12B209E5"/>
    <w:rsid w:val="12B43E24"/>
    <w:rsid w:val="12C336A4"/>
    <w:rsid w:val="12C60939"/>
    <w:rsid w:val="12DA12F7"/>
    <w:rsid w:val="12E0156B"/>
    <w:rsid w:val="12F00E7B"/>
    <w:rsid w:val="12F85E8C"/>
    <w:rsid w:val="12F95EB4"/>
    <w:rsid w:val="13022B2F"/>
    <w:rsid w:val="13076BAF"/>
    <w:rsid w:val="130A6AD2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C10A0"/>
    <w:rsid w:val="13441C6C"/>
    <w:rsid w:val="1348767C"/>
    <w:rsid w:val="1351555F"/>
    <w:rsid w:val="135B7D59"/>
    <w:rsid w:val="135C41A2"/>
    <w:rsid w:val="135D0726"/>
    <w:rsid w:val="13667089"/>
    <w:rsid w:val="137F2E1F"/>
    <w:rsid w:val="13834E54"/>
    <w:rsid w:val="138C3BB4"/>
    <w:rsid w:val="138E21E8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5822B7"/>
    <w:rsid w:val="14654D1B"/>
    <w:rsid w:val="14687805"/>
    <w:rsid w:val="146B1CFB"/>
    <w:rsid w:val="146D65F1"/>
    <w:rsid w:val="147C4CAE"/>
    <w:rsid w:val="149C2E77"/>
    <w:rsid w:val="14A5629F"/>
    <w:rsid w:val="14B3042E"/>
    <w:rsid w:val="14C453B3"/>
    <w:rsid w:val="14CE5C48"/>
    <w:rsid w:val="14D141D7"/>
    <w:rsid w:val="14D5012B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262908"/>
    <w:rsid w:val="1529226A"/>
    <w:rsid w:val="15387A07"/>
    <w:rsid w:val="1539647F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DD4D2E"/>
    <w:rsid w:val="15E577C7"/>
    <w:rsid w:val="15EA10AD"/>
    <w:rsid w:val="15EB18DC"/>
    <w:rsid w:val="15F04781"/>
    <w:rsid w:val="160856FA"/>
    <w:rsid w:val="161409A3"/>
    <w:rsid w:val="161971DA"/>
    <w:rsid w:val="16280F32"/>
    <w:rsid w:val="163E0BDC"/>
    <w:rsid w:val="164129F4"/>
    <w:rsid w:val="16446CE1"/>
    <w:rsid w:val="16570F3D"/>
    <w:rsid w:val="16572EE6"/>
    <w:rsid w:val="16573D94"/>
    <w:rsid w:val="165F0C11"/>
    <w:rsid w:val="16660F5F"/>
    <w:rsid w:val="166A6944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9449F"/>
    <w:rsid w:val="16AC6719"/>
    <w:rsid w:val="16AD2E93"/>
    <w:rsid w:val="16AE155D"/>
    <w:rsid w:val="16B60E24"/>
    <w:rsid w:val="16B95052"/>
    <w:rsid w:val="16C0346B"/>
    <w:rsid w:val="16C44A98"/>
    <w:rsid w:val="16C91F5D"/>
    <w:rsid w:val="16CB3473"/>
    <w:rsid w:val="16CF015B"/>
    <w:rsid w:val="16D845B0"/>
    <w:rsid w:val="16EC2A58"/>
    <w:rsid w:val="16EF5D8C"/>
    <w:rsid w:val="16F06A95"/>
    <w:rsid w:val="16F74E68"/>
    <w:rsid w:val="16FE147F"/>
    <w:rsid w:val="17036CB3"/>
    <w:rsid w:val="17110027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14736E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D5CB0"/>
    <w:rsid w:val="18A43227"/>
    <w:rsid w:val="18A518FF"/>
    <w:rsid w:val="18A574B1"/>
    <w:rsid w:val="18B542B4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9445B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87A4B"/>
    <w:rsid w:val="19CB0EFE"/>
    <w:rsid w:val="19D83EBC"/>
    <w:rsid w:val="19DC2EF0"/>
    <w:rsid w:val="19E01BE1"/>
    <w:rsid w:val="19E27436"/>
    <w:rsid w:val="19E52BC0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0D4843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B44BF"/>
    <w:rsid w:val="1B3F232C"/>
    <w:rsid w:val="1B435219"/>
    <w:rsid w:val="1B55429F"/>
    <w:rsid w:val="1B5C4B10"/>
    <w:rsid w:val="1B6B6632"/>
    <w:rsid w:val="1B7D6CAD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3F5739"/>
    <w:rsid w:val="1C4404B4"/>
    <w:rsid w:val="1C4863EB"/>
    <w:rsid w:val="1C4A151A"/>
    <w:rsid w:val="1C4A4C0A"/>
    <w:rsid w:val="1C51797A"/>
    <w:rsid w:val="1C55783B"/>
    <w:rsid w:val="1C597B10"/>
    <w:rsid w:val="1C606999"/>
    <w:rsid w:val="1C65681C"/>
    <w:rsid w:val="1C6611FF"/>
    <w:rsid w:val="1C6E29AB"/>
    <w:rsid w:val="1C6E5EB5"/>
    <w:rsid w:val="1C7026A5"/>
    <w:rsid w:val="1C787478"/>
    <w:rsid w:val="1C7A4B33"/>
    <w:rsid w:val="1C87286B"/>
    <w:rsid w:val="1C887739"/>
    <w:rsid w:val="1C8C7365"/>
    <w:rsid w:val="1C946042"/>
    <w:rsid w:val="1C9A58D3"/>
    <w:rsid w:val="1C9D7804"/>
    <w:rsid w:val="1CA86F01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67FA6"/>
    <w:rsid w:val="1E1A488E"/>
    <w:rsid w:val="1E252837"/>
    <w:rsid w:val="1E291941"/>
    <w:rsid w:val="1E2B5964"/>
    <w:rsid w:val="1E2E2CE1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900A7"/>
    <w:rsid w:val="1E6E1DF0"/>
    <w:rsid w:val="1E725D58"/>
    <w:rsid w:val="1E7D557D"/>
    <w:rsid w:val="1E8209D7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C4DDD"/>
    <w:rsid w:val="1F2D7DE6"/>
    <w:rsid w:val="1F2E587C"/>
    <w:rsid w:val="1F3965C5"/>
    <w:rsid w:val="1F3F7CB8"/>
    <w:rsid w:val="1F4446D7"/>
    <w:rsid w:val="1F454DA9"/>
    <w:rsid w:val="1F477D89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9A7DD3"/>
    <w:rsid w:val="1FA35CF7"/>
    <w:rsid w:val="1FAA54F7"/>
    <w:rsid w:val="1FB234B9"/>
    <w:rsid w:val="1FB966AC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C0D40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B4340"/>
    <w:rsid w:val="20EF51C8"/>
    <w:rsid w:val="20F05924"/>
    <w:rsid w:val="20F13F32"/>
    <w:rsid w:val="20F453F7"/>
    <w:rsid w:val="20F54434"/>
    <w:rsid w:val="20F627FE"/>
    <w:rsid w:val="20F81429"/>
    <w:rsid w:val="20FD6D18"/>
    <w:rsid w:val="20FE48A8"/>
    <w:rsid w:val="20FE4BBD"/>
    <w:rsid w:val="2103608A"/>
    <w:rsid w:val="210F68A1"/>
    <w:rsid w:val="211D790C"/>
    <w:rsid w:val="2120090B"/>
    <w:rsid w:val="212720E3"/>
    <w:rsid w:val="212815C7"/>
    <w:rsid w:val="212A2ADC"/>
    <w:rsid w:val="212B1845"/>
    <w:rsid w:val="212C40DA"/>
    <w:rsid w:val="212D0011"/>
    <w:rsid w:val="212E53BC"/>
    <w:rsid w:val="21304188"/>
    <w:rsid w:val="213B5D42"/>
    <w:rsid w:val="213D76B7"/>
    <w:rsid w:val="213D7BA2"/>
    <w:rsid w:val="2143692E"/>
    <w:rsid w:val="21452AE2"/>
    <w:rsid w:val="2148417B"/>
    <w:rsid w:val="214D15D4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2122053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1A0D14"/>
    <w:rsid w:val="242148AF"/>
    <w:rsid w:val="24373F32"/>
    <w:rsid w:val="24444FD4"/>
    <w:rsid w:val="24464871"/>
    <w:rsid w:val="244A34E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5269B"/>
    <w:rsid w:val="24E668F1"/>
    <w:rsid w:val="24E728F0"/>
    <w:rsid w:val="24EE263C"/>
    <w:rsid w:val="24EF13F1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80360"/>
    <w:rsid w:val="25DE7808"/>
    <w:rsid w:val="25E10B12"/>
    <w:rsid w:val="25E6527D"/>
    <w:rsid w:val="26040C06"/>
    <w:rsid w:val="26193B65"/>
    <w:rsid w:val="26197FFF"/>
    <w:rsid w:val="261B562B"/>
    <w:rsid w:val="261B5B78"/>
    <w:rsid w:val="261B6EC1"/>
    <w:rsid w:val="26243082"/>
    <w:rsid w:val="262D5251"/>
    <w:rsid w:val="2633043C"/>
    <w:rsid w:val="2636650A"/>
    <w:rsid w:val="263A64BD"/>
    <w:rsid w:val="263E452D"/>
    <w:rsid w:val="264B1ACA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837EF"/>
    <w:rsid w:val="26A84125"/>
    <w:rsid w:val="26AF7EB1"/>
    <w:rsid w:val="26B82CF0"/>
    <w:rsid w:val="26B8558F"/>
    <w:rsid w:val="26C03942"/>
    <w:rsid w:val="26CF27C0"/>
    <w:rsid w:val="26D07CC0"/>
    <w:rsid w:val="26F0116E"/>
    <w:rsid w:val="26F62BE0"/>
    <w:rsid w:val="27007DB1"/>
    <w:rsid w:val="27023FD8"/>
    <w:rsid w:val="270268FC"/>
    <w:rsid w:val="270A4A11"/>
    <w:rsid w:val="27115F5E"/>
    <w:rsid w:val="27131A32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F67BA"/>
    <w:rsid w:val="27C04AAA"/>
    <w:rsid w:val="27C60A21"/>
    <w:rsid w:val="27D021D8"/>
    <w:rsid w:val="27D54E77"/>
    <w:rsid w:val="27D65DE5"/>
    <w:rsid w:val="27D7429E"/>
    <w:rsid w:val="27DC7DE0"/>
    <w:rsid w:val="27DE1BFF"/>
    <w:rsid w:val="27E12983"/>
    <w:rsid w:val="27E44357"/>
    <w:rsid w:val="27EA32D3"/>
    <w:rsid w:val="27EF19A7"/>
    <w:rsid w:val="27F22F77"/>
    <w:rsid w:val="27F75AC8"/>
    <w:rsid w:val="27F9211D"/>
    <w:rsid w:val="27FC6201"/>
    <w:rsid w:val="280043D0"/>
    <w:rsid w:val="280331CC"/>
    <w:rsid w:val="280E125B"/>
    <w:rsid w:val="280F0B82"/>
    <w:rsid w:val="28214635"/>
    <w:rsid w:val="282928B7"/>
    <w:rsid w:val="28323846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F63D7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F0263"/>
    <w:rsid w:val="28D773A2"/>
    <w:rsid w:val="28E069B4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E488D"/>
    <w:rsid w:val="2932177F"/>
    <w:rsid w:val="29332D86"/>
    <w:rsid w:val="293B6623"/>
    <w:rsid w:val="293C4A53"/>
    <w:rsid w:val="29427904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D4006"/>
    <w:rsid w:val="29CA48E3"/>
    <w:rsid w:val="29D905A6"/>
    <w:rsid w:val="29E705C4"/>
    <w:rsid w:val="29EB5B61"/>
    <w:rsid w:val="29EF69C0"/>
    <w:rsid w:val="29F50529"/>
    <w:rsid w:val="29F6357B"/>
    <w:rsid w:val="29F64D54"/>
    <w:rsid w:val="2A0011E1"/>
    <w:rsid w:val="2A0C03D1"/>
    <w:rsid w:val="2A0D3CE8"/>
    <w:rsid w:val="2A127934"/>
    <w:rsid w:val="2A173EF4"/>
    <w:rsid w:val="2A22388A"/>
    <w:rsid w:val="2A241EE5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917182"/>
    <w:rsid w:val="2A920759"/>
    <w:rsid w:val="2A974BCB"/>
    <w:rsid w:val="2A9C49E4"/>
    <w:rsid w:val="2AA908D0"/>
    <w:rsid w:val="2AA95D82"/>
    <w:rsid w:val="2AB90F00"/>
    <w:rsid w:val="2ABB429B"/>
    <w:rsid w:val="2AC64A5F"/>
    <w:rsid w:val="2AC9741F"/>
    <w:rsid w:val="2AD623FD"/>
    <w:rsid w:val="2ADA1FD1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8C075F"/>
    <w:rsid w:val="2B98046F"/>
    <w:rsid w:val="2B990220"/>
    <w:rsid w:val="2B9F7005"/>
    <w:rsid w:val="2BA07465"/>
    <w:rsid w:val="2BA5313A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14690F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61AF8"/>
    <w:rsid w:val="2C9756BF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20181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974D23"/>
    <w:rsid w:val="2D9B3D20"/>
    <w:rsid w:val="2DA25C72"/>
    <w:rsid w:val="2DA3399B"/>
    <w:rsid w:val="2DA411FC"/>
    <w:rsid w:val="2DA62658"/>
    <w:rsid w:val="2DAD0982"/>
    <w:rsid w:val="2DAF5D1C"/>
    <w:rsid w:val="2DB10A22"/>
    <w:rsid w:val="2DB20C2E"/>
    <w:rsid w:val="2DB46B3D"/>
    <w:rsid w:val="2DB52669"/>
    <w:rsid w:val="2DBE0579"/>
    <w:rsid w:val="2DBE7D96"/>
    <w:rsid w:val="2DC35F5D"/>
    <w:rsid w:val="2DC47A96"/>
    <w:rsid w:val="2DD00262"/>
    <w:rsid w:val="2DD16981"/>
    <w:rsid w:val="2DDB4B6D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205229"/>
    <w:rsid w:val="2E2D1D61"/>
    <w:rsid w:val="2E353422"/>
    <w:rsid w:val="2E380991"/>
    <w:rsid w:val="2E3C6173"/>
    <w:rsid w:val="2E4241BC"/>
    <w:rsid w:val="2E5024D8"/>
    <w:rsid w:val="2E55304D"/>
    <w:rsid w:val="2E602D70"/>
    <w:rsid w:val="2E643BF9"/>
    <w:rsid w:val="2E680509"/>
    <w:rsid w:val="2E89270D"/>
    <w:rsid w:val="2E930996"/>
    <w:rsid w:val="2EA469A3"/>
    <w:rsid w:val="2EAE08A6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83B5E"/>
    <w:rsid w:val="2EFB3FE6"/>
    <w:rsid w:val="2EFB595F"/>
    <w:rsid w:val="2EFE3AC4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43638"/>
    <w:rsid w:val="2F986A24"/>
    <w:rsid w:val="2F9F6B02"/>
    <w:rsid w:val="2F9F7778"/>
    <w:rsid w:val="2FA1288C"/>
    <w:rsid w:val="2FA13F69"/>
    <w:rsid w:val="2FA43916"/>
    <w:rsid w:val="2FA766BC"/>
    <w:rsid w:val="2FB113E5"/>
    <w:rsid w:val="2FB54744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64CA0"/>
    <w:rsid w:val="30F653E9"/>
    <w:rsid w:val="31081AAA"/>
    <w:rsid w:val="3112474F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E21D69"/>
    <w:rsid w:val="31E52C31"/>
    <w:rsid w:val="31E76A1E"/>
    <w:rsid w:val="31EE7E78"/>
    <w:rsid w:val="31F97DDD"/>
    <w:rsid w:val="32001F8B"/>
    <w:rsid w:val="32044B56"/>
    <w:rsid w:val="320B5911"/>
    <w:rsid w:val="3217684D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408A"/>
    <w:rsid w:val="327E4D99"/>
    <w:rsid w:val="328D3719"/>
    <w:rsid w:val="32A67B6D"/>
    <w:rsid w:val="32A67BA6"/>
    <w:rsid w:val="32AF69B0"/>
    <w:rsid w:val="32B21E52"/>
    <w:rsid w:val="32B30DFB"/>
    <w:rsid w:val="32C018D2"/>
    <w:rsid w:val="32C81855"/>
    <w:rsid w:val="32CA675E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3702E1"/>
    <w:rsid w:val="33371942"/>
    <w:rsid w:val="333A1999"/>
    <w:rsid w:val="33403AD0"/>
    <w:rsid w:val="334324D3"/>
    <w:rsid w:val="334E1283"/>
    <w:rsid w:val="334E71AC"/>
    <w:rsid w:val="33516F0A"/>
    <w:rsid w:val="33557FE0"/>
    <w:rsid w:val="3359556A"/>
    <w:rsid w:val="335B1FC8"/>
    <w:rsid w:val="33601403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CE2B98"/>
    <w:rsid w:val="33DA7799"/>
    <w:rsid w:val="33DB47C4"/>
    <w:rsid w:val="33DF593B"/>
    <w:rsid w:val="33E64517"/>
    <w:rsid w:val="33E70260"/>
    <w:rsid w:val="33EB5F44"/>
    <w:rsid w:val="33EF3DF2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C14A4"/>
    <w:rsid w:val="34CF701B"/>
    <w:rsid w:val="34D315B0"/>
    <w:rsid w:val="34E86316"/>
    <w:rsid w:val="34EE3576"/>
    <w:rsid w:val="34F17EC9"/>
    <w:rsid w:val="34FA344D"/>
    <w:rsid w:val="34FA42B7"/>
    <w:rsid w:val="34FF7FD7"/>
    <w:rsid w:val="35017F79"/>
    <w:rsid w:val="35041BFF"/>
    <w:rsid w:val="351F2311"/>
    <w:rsid w:val="351F7E03"/>
    <w:rsid w:val="35206711"/>
    <w:rsid w:val="352612FC"/>
    <w:rsid w:val="352D1F24"/>
    <w:rsid w:val="352D7415"/>
    <w:rsid w:val="3531792A"/>
    <w:rsid w:val="35450042"/>
    <w:rsid w:val="354F0611"/>
    <w:rsid w:val="3552267E"/>
    <w:rsid w:val="35580193"/>
    <w:rsid w:val="355A5E02"/>
    <w:rsid w:val="356276AD"/>
    <w:rsid w:val="35675BE6"/>
    <w:rsid w:val="357706DE"/>
    <w:rsid w:val="35856351"/>
    <w:rsid w:val="358D4F45"/>
    <w:rsid w:val="35940857"/>
    <w:rsid w:val="35955E66"/>
    <w:rsid w:val="3595612F"/>
    <w:rsid w:val="35A444A3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9343A"/>
    <w:rsid w:val="361E5F79"/>
    <w:rsid w:val="361F0B5A"/>
    <w:rsid w:val="36255FE7"/>
    <w:rsid w:val="362F44EC"/>
    <w:rsid w:val="363139D2"/>
    <w:rsid w:val="36380784"/>
    <w:rsid w:val="363A6D22"/>
    <w:rsid w:val="365C692E"/>
    <w:rsid w:val="3664672E"/>
    <w:rsid w:val="36684B85"/>
    <w:rsid w:val="36694323"/>
    <w:rsid w:val="367A12DB"/>
    <w:rsid w:val="36871919"/>
    <w:rsid w:val="368D0336"/>
    <w:rsid w:val="36993AD8"/>
    <w:rsid w:val="369C1413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95C38"/>
    <w:rsid w:val="36EE0BA9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E1511"/>
    <w:rsid w:val="37E65A28"/>
    <w:rsid w:val="37EB49EA"/>
    <w:rsid w:val="37F8564D"/>
    <w:rsid w:val="38085331"/>
    <w:rsid w:val="38114349"/>
    <w:rsid w:val="3812501F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87C6F"/>
    <w:rsid w:val="385A4F69"/>
    <w:rsid w:val="385F7C16"/>
    <w:rsid w:val="387265C4"/>
    <w:rsid w:val="387811A2"/>
    <w:rsid w:val="38834298"/>
    <w:rsid w:val="38866914"/>
    <w:rsid w:val="38934508"/>
    <w:rsid w:val="389A6219"/>
    <w:rsid w:val="389C197D"/>
    <w:rsid w:val="38A53CD2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7BB5"/>
    <w:rsid w:val="38DC7A1B"/>
    <w:rsid w:val="38DD06D2"/>
    <w:rsid w:val="38E4037F"/>
    <w:rsid w:val="38E45C59"/>
    <w:rsid w:val="38E94D65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41084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C1671E"/>
    <w:rsid w:val="39C7184A"/>
    <w:rsid w:val="39CB526D"/>
    <w:rsid w:val="39D546A7"/>
    <w:rsid w:val="39DA79CB"/>
    <w:rsid w:val="39E069D4"/>
    <w:rsid w:val="39E258C7"/>
    <w:rsid w:val="39F070CC"/>
    <w:rsid w:val="39F12591"/>
    <w:rsid w:val="39FA1CF1"/>
    <w:rsid w:val="3A001D3B"/>
    <w:rsid w:val="3A016BF0"/>
    <w:rsid w:val="3A0C1916"/>
    <w:rsid w:val="3A191E0E"/>
    <w:rsid w:val="3A1C597D"/>
    <w:rsid w:val="3A1C71BF"/>
    <w:rsid w:val="3A2C3BA6"/>
    <w:rsid w:val="3A3539DC"/>
    <w:rsid w:val="3A3D4D53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81F93"/>
    <w:rsid w:val="3A8B176E"/>
    <w:rsid w:val="3A8D11CC"/>
    <w:rsid w:val="3A9A07D3"/>
    <w:rsid w:val="3A9C50AA"/>
    <w:rsid w:val="3AA312D0"/>
    <w:rsid w:val="3AB06715"/>
    <w:rsid w:val="3AC351F1"/>
    <w:rsid w:val="3AC91008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3B6AF4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C73D2"/>
    <w:rsid w:val="3CE03540"/>
    <w:rsid w:val="3CF012B5"/>
    <w:rsid w:val="3CF10224"/>
    <w:rsid w:val="3CF80D73"/>
    <w:rsid w:val="3D03717F"/>
    <w:rsid w:val="3D05649D"/>
    <w:rsid w:val="3D0E2650"/>
    <w:rsid w:val="3D0E7B96"/>
    <w:rsid w:val="3D2558DA"/>
    <w:rsid w:val="3D2E57FB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80F93"/>
    <w:rsid w:val="3EBD37B5"/>
    <w:rsid w:val="3EBE190B"/>
    <w:rsid w:val="3EC032BC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1D37CF"/>
    <w:rsid w:val="3F210B8F"/>
    <w:rsid w:val="3F2228BB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46A4"/>
    <w:rsid w:val="3F795109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F3ABE"/>
    <w:rsid w:val="3FCE55AF"/>
    <w:rsid w:val="3FCF5DF4"/>
    <w:rsid w:val="3FD801CC"/>
    <w:rsid w:val="3FDF3057"/>
    <w:rsid w:val="3FF3291D"/>
    <w:rsid w:val="3FFB7550"/>
    <w:rsid w:val="40040E62"/>
    <w:rsid w:val="4014244F"/>
    <w:rsid w:val="40224723"/>
    <w:rsid w:val="402C5CC2"/>
    <w:rsid w:val="402C7086"/>
    <w:rsid w:val="40313493"/>
    <w:rsid w:val="4036300F"/>
    <w:rsid w:val="40366445"/>
    <w:rsid w:val="40374A52"/>
    <w:rsid w:val="403F6A53"/>
    <w:rsid w:val="40427926"/>
    <w:rsid w:val="404444AE"/>
    <w:rsid w:val="40461D95"/>
    <w:rsid w:val="40465DB4"/>
    <w:rsid w:val="4051638A"/>
    <w:rsid w:val="405C46EC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81AA2"/>
    <w:rsid w:val="416C1A09"/>
    <w:rsid w:val="41763955"/>
    <w:rsid w:val="417769F6"/>
    <w:rsid w:val="41803DA8"/>
    <w:rsid w:val="418631C6"/>
    <w:rsid w:val="41872ED0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B3C07"/>
    <w:rsid w:val="41BE631A"/>
    <w:rsid w:val="41C34B5E"/>
    <w:rsid w:val="41C36863"/>
    <w:rsid w:val="41CC3FBF"/>
    <w:rsid w:val="41CE5F9C"/>
    <w:rsid w:val="41D66E7D"/>
    <w:rsid w:val="41DC21AD"/>
    <w:rsid w:val="41DC48D7"/>
    <w:rsid w:val="41E76E0D"/>
    <w:rsid w:val="41FA376E"/>
    <w:rsid w:val="41FE6CB2"/>
    <w:rsid w:val="420556C8"/>
    <w:rsid w:val="4214720F"/>
    <w:rsid w:val="4217488D"/>
    <w:rsid w:val="421D7B36"/>
    <w:rsid w:val="422345EF"/>
    <w:rsid w:val="42240668"/>
    <w:rsid w:val="422A1E24"/>
    <w:rsid w:val="422A6940"/>
    <w:rsid w:val="422E486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9F6653"/>
    <w:rsid w:val="42B302EA"/>
    <w:rsid w:val="42B61338"/>
    <w:rsid w:val="42B90AAB"/>
    <w:rsid w:val="42C5009E"/>
    <w:rsid w:val="42C92A69"/>
    <w:rsid w:val="42C96A82"/>
    <w:rsid w:val="42CF6EF1"/>
    <w:rsid w:val="42D604C8"/>
    <w:rsid w:val="42D72C00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47539"/>
    <w:rsid w:val="43721F87"/>
    <w:rsid w:val="43733D13"/>
    <w:rsid w:val="4374621A"/>
    <w:rsid w:val="43772AD7"/>
    <w:rsid w:val="4377334C"/>
    <w:rsid w:val="437B42D0"/>
    <w:rsid w:val="437F1B78"/>
    <w:rsid w:val="437F6F31"/>
    <w:rsid w:val="4382514B"/>
    <w:rsid w:val="438A2835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C05A98"/>
    <w:rsid w:val="43C211B7"/>
    <w:rsid w:val="43C86C83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4AB7"/>
    <w:rsid w:val="4412613F"/>
    <w:rsid w:val="44165D48"/>
    <w:rsid w:val="441C42F4"/>
    <w:rsid w:val="441F0817"/>
    <w:rsid w:val="441F3CB6"/>
    <w:rsid w:val="44230F47"/>
    <w:rsid w:val="4426547A"/>
    <w:rsid w:val="442A33F4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DB0A71"/>
    <w:rsid w:val="45E87C6B"/>
    <w:rsid w:val="45EB60AB"/>
    <w:rsid w:val="45F234A5"/>
    <w:rsid w:val="45FA1BEA"/>
    <w:rsid w:val="45FA6491"/>
    <w:rsid w:val="45FC4C31"/>
    <w:rsid w:val="460065CE"/>
    <w:rsid w:val="4601021B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3B613A"/>
    <w:rsid w:val="463F2FC0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8D2D01"/>
    <w:rsid w:val="46934B28"/>
    <w:rsid w:val="46AA774E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6934"/>
    <w:rsid w:val="46F72E75"/>
    <w:rsid w:val="46FA0AF3"/>
    <w:rsid w:val="46FD13DF"/>
    <w:rsid w:val="46FD6193"/>
    <w:rsid w:val="46FF0DBC"/>
    <w:rsid w:val="47091A3A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E63C6"/>
    <w:rsid w:val="47701E1E"/>
    <w:rsid w:val="478349BA"/>
    <w:rsid w:val="478D02EE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F24E4"/>
    <w:rsid w:val="47FF743A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446F23"/>
    <w:rsid w:val="48514411"/>
    <w:rsid w:val="48517833"/>
    <w:rsid w:val="485B1381"/>
    <w:rsid w:val="48601F1B"/>
    <w:rsid w:val="48615B6E"/>
    <w:rsid w:val="486457B8"/>
    <w:rsid w:val="486F725D"/>
    <w:rsid w:val="48725654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82E70"/>
    <w:rsid w:val="49396A80"/>
    <w:rsid w:val="49455F75"/>
    <w:rsid w:val="4958594F"/>
    <w:rsid w:val="495B30CC"/>
    <w:rsid w:val="496037A6"/>
    <w:rsid w:val="49617ED5"/>
    <w:rsid w:val="49624F2D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1D0A93"/>
    <w:rsid w:val="4A210B7E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8603B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AFF2915"/>
    <w:rsid w:val="4B002C3A"/>
    <w:rsid w:val="4B004741"/>
    <w:rsid w:val="4B0346BA"/>
    <w:rsid w:val="4B04025E"/>
    <w:rsid w:val="4B045160"/>
    <w:rsid w:val="4B135609"/>
    <w:rsid w:val="4B1C67FA"/>
    <w:rsid w:val="4B2056D4"/>
    <w:rsid w:val="4B206A6B"/>
    <w:rsid w:val="4B3221B7"/>
    <w:rsid w:val="4B3C403E"/>
    <w:rsid w:val="4B4A1E20"/>
    <w:rsid w:val="4B521D81"/>
    <w:rsid w:val="4B5B261F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96810"/>
    <w:rsid w:val="4BAC02EC"/>
    <w:rsid w:val="4BAD645F"/>
    <w:rsid w:val="4BAE62F5"/>
    <w:rsid w:val="4BB75525"/>
    <w:rsid w:val="4BBE10A9"/>
    <w:rsid w:val="4BD62466"/>
    <w:rsid w:val="4BE27C81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366339"/>
    <w:rsid w:val="4C3900BA"/>
    <w:rsid w:val="4C3972A1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F21274"/>
    <w:rsid w:val="4D074256"/>
    <w:rsid w:val="4D0B4433"/>
    <w:rsid w:val="4D186AB8"/>
    <w:rsid w:val="4D2273DF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2F41"/>
    <w:rsid w:val="4E776518"/>
    <w:rsid w:val="4E7964A9"/>
    <w:rsid w:val="4E7D7378"/>
    <w:rsid w:val="4E7F10F7"/>
    <w:rsid w:val="4E83306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1462DE"/>
    <w:rsid w:val="511934F5"/>
    <w:rsid w:val="511A650A"/>
    <w:rsid w:val="511B7FED"/>
    <w:rsid w:val="511D524D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CD5E2E"/>
    <w:rsid w:val="51D34DB4"/>
    <w:rsid w:val="51DA0FA7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63DBD"/>
    <w:rsid w:val="52B916BC"/>
    <w:rsid w:val="52BD0B55"/>
    <w:rsid w:val="52BF41DD"/>
    <w:rsid w:val="52CB74EB"/>
    <w:rsid w:val="52CE6819"/>
    <w:rsid w:val="52CF576A"/>
    <w:rsid w:val="52D02BD7"/>
    <w:rsid w:val="52D67630"/>
    <w:rsid w:val="52DA3F13"/>
    <w:rsid w:val="52E838BE"/>
    <w:rsid w:val="52F42816"/>
    <w:rsid w:val="52FE47A9"/>
    <w:rsid w:val="53045931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4B50D5"/>
    <w:rsid w:val="54514458"/>
    <w:rsid w:val="546A78D3"/>
    <w:rsid w:val="54767E31"/>
    <w:rsid w:val="54781903"/>
    <w:rsid w:val="548878FA"/>
    <w:rsid w:val="548A1E4E"/>
    <w:rsid w:val="548D289E"/>
    <w:rsid w:val="54910BA4"/>
    <w:rsid w:val="549A0616"/>
    <w:rsid w:val="549B20E6"/>
    <w:rsid w:val="549E3FD7"/>
    <w:rsid w:val="54A60315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D7803"/>
    <w:rsid w:val="5551653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77B0B"/>
    <w:rsid w:val="55EE3558"/>
    <w:rsid w:val="55F3287B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24964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418EA"/>
    <w:rsid w:val="56D43345"/>
    <w:rsid w:val="56E365E9"/>
    <w:rsid w:val="56E8313E"/>
    <w:rsid w:val="56EB4412"/>
    <w:rsid w:val="56F25548"/>
    <w:rsid w:val="56F418BC"/>
    <w:rsid w:val="57004C44"/>
    <w:rsid w:val="57024A7F"/>
    <w:rsid w:val="570C2BE8"/>
    <w:rsid w:val="570D00B1"/>
    <w:rsid w:val="570D35F8"/>
    <w:rsid w:val="57273EC6"/>
    <w:rsid w:val="57320543"/>
    <w:rsid w:val="57351A93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7D7C19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F66988"/>
    <w:rsid w:val="57F85B18"/>
    <w:rsid w:val="57FA183A"/>
    <w:rsid w:val="580014A4"/>
    <w:rsid w:val="580E43B2"/>
    <w:rsid w:val="58127039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EE4079"/>
    <w:rsid w:val="59F04440"/>
    <w:rsid w:val="59F141F6"/>
    <w:rsid w:val="59FF3986"/>
    <w:rsid w:val="5A02602A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7618C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96388B"/>
    <w:rsid w:val="5B9A1729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530A3F"/>
    <w:rsid w:val="5C5820E1"/>
    <w:rsid w:val="5C63455C"/>
    <w:rsid w:val="5C690B0C"/>
    <w:rsid w:val="5C7103F1"/>
    <w:rsid w:val="5C734616"/>
    <w:rsid w:val="5C8E4D46"/>
    <w:rsid w:val="5C911EB8"/>
    <w:rsid w:val="5C945015"/>
    <w:rsid w:val="5C985759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A0714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680387"/>
    <w:rsid w:val="5D6D5C66"/>
    <w:rsid w:val="5D7206A1"/>
    <w:rsid w:val="5D740B52"/>
    <w:rsid w:val="5D74307D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E034523"/>
    <w:rsid w:val="5E090D92"/>
    <w:rsid w:val="5E0F732F"/>
    <w:rsid w:val="5E146038"/>
    <w:rsid w:val="5E2D2F8F"/>
    <w:rsid w:val="5E2E257F"/>
    <w:rsid w:val="5E335822"/>
    <w:rsid w:val="5E407912"/>
    <w:rsid w:val="5E433AC6"/>
    <w:rsid w:val="5E4B57BE"/>
    <w:rsid w:val="5E4D475B"/>
    <w:rsid w:val="5E511FF2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EC0916"/>
    <w:rsid w:val="5EEC6FA8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A3324"/>
    <w:rsid w:val="5FA2777D"/>
    <w:rsid w:val="5FA55820"/>
    <w:rsid w:val="5FA948D4"/>
    <w:rsid w:val="5FB372F0"/>
    <w:rsid w:val="5FC017AD"/>
    <w:rsid w:val="5FC729F3"/>
    <w:rsid w:val="5FC83815"/>
    <w:rsid w:val="5FD7706A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F74B2"/>
    <w:rsid w:val="60D46E93"/>
    <w:rsid w:val="60D640BA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47574"/>
    <w:rsid w:val="61550767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9412E"/>
    <w:rsid w:val="620D54F0"/>
    <w:rsid w:val="6216502C"/>
    <w:rsid w:val="621A2FC5"/>
    <w:rsid w:val="622710A4"/>
    <w:rsid w:val="62281E02"/>
    <w:rsid w:val="62293F1C"/>
    <w:rsid w:val="62310466"/>
    <w:rsid w:val="62317C97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71568"/>
    <w:rsid w:val="626E1485"/>
    <w:rsid w:val="6277179C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FD04F8"/>
    <w:rsid w:val="63074D4D"/>
    <w:rsid w:val="630E2EB5"/>
    <w:rsid w:val="63126B2F"/>
    <w:rsid w:val="63133D38"/>
    <w:rsid w:val="631779BD"/>
    <w:rsid w:val="633336D4"/>
    <w:rsid w:val="63350F4B"/>
    <w:rsid w:val="63351903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B5677"/>
    <w:rsid w:val="642C2369"/>
    <w:rsid w:val="6435158C"/>
    <w:rsid w:val="643B5957"/>
    <w:rsid w:val="644C64F7"/>
    <w:rsid w:val="64573736"/>
    <w:rsid w:val="64595EAC"/>
    <w:rsid w:val="64655408"/>
    <w:rsid w:val="646905B9"/>
    <w:rsid w:val="646A1498"/>
    <w:rsid w:val="646A4255"/>
    <w:rsid w:val="64713B8F"/>
    <w:rsid w:val="647301C9"/>
    <w:rsid w:val="64753628"/>
    <w:rsid w:val="64762A3B"/>
    <w:rsid w:val="64780C1F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91401"/>
    <w:rsid w:val="64CD2D4A"/>
    <w:rsid w:val="64D71BA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87ECF"/>
    <w:rsid w:val="6529782D"/>
    <w:rsid w:val="653F3F4B"/>
    <w:rsid w:val="65442614"/>
    <w:rsid w:val="65483234"/>
    <w:rsid w:val="654A70DD"/>
    <w:rsid w:val="65506794"/>
    <w:rsid w:val="65572F3C"/>
    <w:rsid w:val="655A3450"/>
    <w:rsid w:val="655E4E68"/>
    <w:rsid w:val="656503D7"/>
    <w:rsid w:val="657024EB"/>
    <w:rsid w:val="6570285A"/>
    <w:rsid w:val="65745028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55B8E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802FE7"/>
    <w:rsid w:val="66812D23"/>
    <w:rsid w:val="668B6CD0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97AAA"/>
    <w:rsid w:val="670D1B71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B6E55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87A86"/>
    <w:rsid w:val="67990B56"/>
    <w:rsid w:val="67990CAA"/>
    <w:rsid w:val="679B4BE7"/>
    <w:rsid w:val="67A060C7"/>
    <w:rsid w:val="67A454B1"/>
    <w:rsid w:val="67B0143C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931FD"/>
    <w:rsid w:val="67ED660C"/>
    <w:rsid w:val="67F55A05"/>
    <w:rsid w:val="67FB0F97"/>
    <w:rsid w:val="680A41A4"/>
    <w:rsid w:val="680F5FD5"/>
    <w:rsid w:val="68134C9B"/>
    <w:rsid w:val="681627EA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27BE9"/>
    <w:rsid w:val="686B0397"/>
    <w:rsid w:val="687F5E75"/>
    <w:rsid w:val="6882283D"/>
    <w:rsid w:val="68851CBF"/>
    <w:rsid w:val="68864BA5"/>
    <w:rsid w:val="688709AF"/>
    <w:rsid w:val="688D03F7"/>
    <w:rsid w:val="689434DA"/>
    <w:rsid w:val="68956C27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E1040E"/>
    <w:rsid w:val="68E21FF5"/>
    <w:rsid w:val="68E269FC"/>
    <w:rsid w:val="68E43CE8"/>
    <w:rsid w:val="68F3092C"/>
    <w:rsid w:val="690071B5"/>
    <w:rsid w:val="69007486"/>
    <w:rsid w:val="690120D7"/>
    <w:rsid w:val="69072F35"/>
    <w:rsid w:val="690916D6"/>
    <w:rsid w:val="690952C8"/>
    <w:rsid w:val="69153A94"/>
    <w:rsid w:val="691A6F97"/>
    <w:rsid w:val="694101FB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F2148A"/>
    <w:rsid w:val="69F93223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574D8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121070"/>
    <w:rsid w:val="6B241E45"/>
    <w:rsid w:val="6B2647A5"/>
    <w:rsid w:val="6B2A4845"/>
    <w:rsid w:val="6B341C41"/>
    <w:rsid w:val="6B35201A"/>
    <w:rsid w:val="6B4271B9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42643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644122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162FFC"/>
    <w:rsid w:val="6E2703E9"/>
    <w:rsid w:val="6E2B7861"/>
    <w:rsid w:val="6E2F1A84"/>
    <w:rsid w:val="6E3D153A"/>
    <w:rsid w:val="6E3D457A"/>
    <w:rsid w:val="6E471FA2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46EF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32351"/>
    <w:rsid w:val="6FBA7AB0"/>
    <w:rsid w:val="6FBC4B72"/>
    <w:rsid w:val="6FC5311F"/>
    <w:rsid w:val="6FC93ABB"/>
    <w:rsid w:val="6FE06922"/>
    <w:rsid w:val="6FE11A6A"/>
    <w:rsid w:val="6FE91832"/>
    <w:rsid w:val="6FF00E79"/>
    <w:rsid w:val="6FF15C82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87B85"/>
    <w:rsid w:val="720F3321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8A60B0"/>
    <w:rsid w:val="728B69E4"/>
    <w:rsid w:val="72930D42"/>
    <w:rsid w:val="729F0E66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573A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B78DE"/>
    <w:rsid w:val="738F3A55"/>
    <w:rsid w:val="739942FF"/>
    <w:rsid w:val="73A760F2"/>
    <w:rsid w:val="73B00CC3"/>
    <w:rsid w:val="73BD2509"/>
    <w:rsid w:val="73C55A94"/>
    <w:rsid w:val="73D63DCA"/>
    <w:rsid w:val="73DD45E1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E46CE"/>
    <w:rsid w:val="74414A8B"/>
    <w:rsid w:val="74434686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95012"/>
    <w:rsid w:val="7502115E"/>
    <w:rsid w:val="750842CC"/>
    <w:rsid w:val="750F4E7A"/>
    <w:rsid w:val="75181445"/>
    <w:rsid w:val="751A36F4"/>
    <w:rsid w:val="751D2CC0"/>
    <w:rsid w:val="7526226A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4E6C91"/>
    <w:rsid w:val="765233FB"/>
    <w:rsid w:val="7659095E"/>
    <w:rsid w:val="765A2E54"/>
    <w:rsid w:val="765C20F6"/>
    <w:rsid w:val="7669425E"/>
    <w:rsid w:val="766B3DFC"/>
    <w:rsid w:val="76710E80"/>
    <w:rsid w:val="76761E4B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428B5"/>
    <w:rsid w:val="76C87FBA"/>
    <w:rsid w:val="76D03D47"/>
    <w:rsid w:val="76D16B19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C5306"/>
    <w:rsid w:val="772D352E"/>
    <w:rsid w:val="7733773C"/>
    <w:rsid w:val="7734057D"/>
    <w:rsid w:val="77343121"/>
    <w:rsid w:val="77355E6E"/>
    <w:rsid w:val="77383244"/>
    <w:rsid w:val="77443794"/>
    <w:rsid w:val="77453002"/>
    <w:rsid w:val="77492C03"/>
    <w:rsid w:val="774F423A"/>
    <w:rsid w:val="774F7910"/>
    <w:rsid w:val="7756714D"/>
    <w:rsid w:val="77597E3E"/>
    <w:rsid w:val="77625740"/>
    <w:rsid w:val="7769549F"/>
    <w:rsid w:val="7770508C"/>
    <w:rsid w:val="777C4D24"/>
    <w:rsid w:val="778807C6"/>
    <w:rsid w:val="77883832"/>
    <w:rsid w:val="7789361D"/>
    <w:rsid w:val="778D3458"/>
    <w:rsid w:val="77905FA2"/>
    <w:rsid w:val="779B34EE"/>
    <w:rsid w:val="77A6008A"/>
    <w:rsid w:val="77A9111A"/>
    <w:rsid w:val="77B05D89"/>
    <w:rsid w:val="77B268BA"/>
    <w:rsid w:val="77B47AEB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82E27"/>
    <w:rsid w:val="786B2A6C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419A8"/>
    <w:rsid w:val="79161CA5"/>
    <w:rsid w:val="791C6390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3161"/>
    <w:rsid w:val="798B0BA1"/>
    <w:rsid w:val="799538B1"/>
    <w:rsid w:val="799C771D"/>
    <w:rsid w:val="799F269A"/>
    <w:rsid w:val="79A51DD5"/>
    <w:rsid w:val="79A85B1D"/>
    <w:rsid w:val="79B27C4C"/>
    <w:rsid w:val="79B44F8C"/>
    <w:rsid w:val="79BA2167"/>
    <w:rsid w:val="79BD6F74"/>
    <w:rsid w:val="79BF551C"/>
    <w:rsid w:val="79C634A3"/>
    <w:rsid w:val="79C723A4"/>
    <w:rsid w:val="79C74587"/>
    <w:rsid w:val="79CA3BEB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11253B"/>
    <w:rsid w:val="7A193AE2"/>
    <w:rsid w:val="7A1B5E2F"/>
    <w:rsid w:val="7A217A72"/>
    <w:rsid w:val="7A271139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8129F5"/>
    <w:rsid w:val="7A8663DD"/>
    <w:rsid w:val="7A8D0DF2"/>
    <w:rsid w:val="7A8D168B"/>
    <w:rsid w:val="7A8D4686"/>
    <w:rsid w:val="7A934A3F"/>
    <w:rsid w:val="7A986E23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1971"/>
    <w:rsid w:val="7AF22618"/>
    <w:rsid w:val="7AF6090B"/>
    <w:rsid w:val="7B0151CC"/>
    <w:rsid w:val="7B037E2C"/>
    <w:rsid w:val="7B0F789B"/>
    <w:rsid w:val="7B101C17"/>
    <w:rsid w:val="7B107437"/>
    <w:rsid w:val="7B293581"/>
    <w:rsid w:val="7B2B0D4C"/>
    <w:rsid w:val="7B2E31AC"/>
    <w:rsid w:val="7B317274"/>
    <w:rsid w:val="7B324EC7"/>
    <w:rsid w:val="7B394BFD"/>
    <w:rsid w:val="7B3A5226"/>
    <w:rsid w:val="7B3E68E7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03622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B55EE5"/>
    <w:rsid w:val="7CB93D1E"/>
    <w:rsid w:val="7CBC4622"/>
    <w:rsid w:val="7CBD1EA8"/>
    <w:rsid w:val="7CC64DC3"/>
    <w:rsid w:val="7CD070AA"/>
    <w:rsid w:val="7CD215D3"/>
    <w:rsid w:val="7CD258A4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CE7A95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72DD3"/>
    <w:rsid w:val="7E620822"/>
    <w:rsid w:val="7E6D71D1"/>
    <w:rsid w:val="7E7437F7"/>
    <w:rsid w:val="7E822269"/>
    <w:rsid w:val="7E8B5212"/>
    <w:rsid w:val="7E8B5C41"/>
    <w:rsid w:val="7E8C0FAB"/>
    <w:rsid w:val="7E8E63BD"/>
    <w:rsid w:val="7E971EC6"/>
    <w:rsid w:val="7E986288"/>
    <w:rsid w:val="7E997CE1"/>
    <w:rsid w:val="7EA43F40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DC2BA3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00E97A7-24BD-4FCD-A08C-EA694729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Char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Char"/>
    <w:qFormat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5">
    <w:name w:val="List Bullet"/>
    <w:basedOn w:val="a"/>
    <w:uiPriority w:val="99"/>
    <w:semiHidden/>
    <w:unhideWhenUsed/>
    <w:pPr>
      <w:spacing w:before="100" w:beforeAutospacing="1" w:after="100" w:afterAutospacing="1" w:line="240" w:lineRule="auto"/>
      <w:ind w:left="360" w:hanging="360"/>
    </w:pPr>
    <w:rPr>
      <w:rFonts w:ascii="Times" w:eastAsia="Batang" w:hAnsi="Times"/>
      <w:sz w:val="24"/>
      <w:szCs w:val="24"/>
    </w:rPr>
  </w:style>
  <w:style w:type="paragraph" w:styleId="a6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Char1"/>
    <w:uiPriority w:val="99"/>
    <w:unhideWhenUsed/>
    <w:qFormat/>
    <w:rPr>
      <w:sz w:val="20"/>
      <w:szCs w:val="20"/>
    </w:rPr>
  </w:style>
  <w:style w:type="paragraph" w:styleId="a8">
    <w:name w:val="Body Text"/>
    <w:basedOn w:val="a"/>
    <w:link w:val="Char2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3"/>
    <w:uiPriority w:val="99"/>
    <w:unhideWhenUsed/>
    <w:qFormat/>
    <w:pPr>
      <w:spacing w:after="120"/>
      <w:ind w:left="360"/>
    </w:pPr>
  </w:style>
  <w:style w:type="paragraph" w:styleId="20">
    <w:name w:val="List 2"/>
    <w:basedOn w:val="aa"/>
    <w:uiPriority w:val="99"/>
    <w:unhideWhenUsed/>
    <w:qFormat/>
    <w:pPr>
      <w:ind w:leftChars="200" w:left="100" w:hangingChars="200" w:hanging="200"/>
      <w:contextualSpacing/>
    </w:pPr>
  </w:style>
  <w:style w:type="paragraph" w:styleId="aa">
    <w:name w:val="List"/>
    <w:basedOn w:val="a"/>
    <w:uiPriority w:val="99"/>
    <w:unhideWhenUsed/>
    <w:qFormat/>
    <w:pPr>
      <w:ind w:left="568" w:hanging="284"/>
    </w:pPr>
  </w:style>
  <w:style w:type="paragraph" w:styleId="ab">
    <w:name w:val="Plain Text"/>
    <w:basedOn w:val="a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c">
    <w:name w:val="Date"/>
    <w:basedOn w:val="a"/>
    <w:next w:val="a"/>
    <w:link w:val="Char5"/>
    <w:uiPriority w:val="99"/>
    <w:unhideWhenUsed/>
    <w:qFormat/>
    <w:pPr>
      <w:ind w:leftChars="2500" w:left="100"/>
    </w:pPr>
  </w:style>
  <w:style w:type="paragraph" w:styleId="ad">
    <w:name w:val="Balloon Text"/>
    <w:basedOn w:val="a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e">
    <w:name w:val="footer"/>
    <w:basedOn w:val="a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1">
    <w:name w:val="annotation subject"/>
    <w:basedOn w:val="a7"/>
    <w:next w:val="a7"/>
    <w:link w:val="Char9"/>
    <w:uiPriority w:val="99"/>
    <w:unhideWhenUsed/>
    <w:qFormat/>
    <w:rPr>
      <w:b/>
      <w:bCs/>
    </w:rPr>
  </w:style>
  <w:style w:type="table" w:styleId="af2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basedOn w:val="a0"/>
    <w:uiPriority w:val="99"/>
    <w:unhideWhenUsed/>
    <w:qFormat/>
    <w:rPr>
      <w:rFonts w:hint="default"/>
      <w:sz w:val="24"/>
    </w:r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unhideWhenUsed/>
    <w:qFormat/>
    <w:rPr>
      <w:sz w:val="16"/>
      <w:szCs w:val="16"/>
    </w:rPr>
  </w:style>
  <w:style w:type="character" w:customStyle="1" w:styleId="Char6">
    <w:name w:val="批注框文本 Char"/>
    <w:link w:val="ad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har8">
    <w:name w:val="页眉 Char"/>
    <w:link w:val="af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1">
    <w:name w:val="批注文字 Char"/>
    <w:basedOn w:val="a0"/>
    <w:link w:val="a7"/>
    <w:uiPriority w:val="99"/>
    <w:qFormat/>
  </w:style>
  <w:style w:type="character" w:customStyle="1" w:styleId="Char9">
    <w:name w:val="批注主题 Char"/>
    <w:link w:val="af1"/>
    <w:uiPriority w:val="99"/>
    <w:semiHidden/>
    <w:qFormat/>
    <w:rPr>
      <w:b/>
      <w:bCs/>
    </w:rPr>
  </w:style>
  <w:style w:type="character" w:customStyle="1" w:styleId="Char0">
    <w:name w:val="文档结构图 Char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Char2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6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7">
    <w:name w:val="页脚 Char"/>
    <w:link w:val="ae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5">
    <w:name w:val="日期 Char"/>
    <w:link w:val="ac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4">
    <w:name w:val="纯文本 Char"/>
    <w:link w:val="ab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3">
    <w:name w:val="正文文本缩进 Char"/>
    <w:basedOn w:val="a0"/>
    <w:link w:val="a9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7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3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0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0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0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a"/>
    <w:link w:val="B10"/>
    <w:uiPriority w:val="99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21">
    <w:name w:val="列出段落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af8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TALB1">
    <w:name w:val="TAL+B1"/>
    <w:basedOn w:val="TAL"/>
    <w:qFormat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TALB2">
    <w:name w:val="TAL+B2"/>
    <w:basedOn w:val="TALB1"/>
    <w:qFormat/>
    <w:pPr>
      <w:ind w:left="568"/>
    </w:pPr>
  </w:style>
  <w:style w:type="paragraph" w:customStyle="1" w:styleId="TALB3">
    <w:name w:val="TAL+B3"/>
    <w:basedOn w:val="TALB2"/>
    <w:qFormat/>
    <w:pPr>
      <w:ind w:left="852"/>
    </w:pPr>
  </w:style>
  <w:style w:type="paragraph" w:customStyle="1" w:styleId="TALB4">
    <w:name w:val="TAL+B4"/>
    <w:basedOn w:val="TALB3"/>
    <w:qFormat/>
    <w:pPr>
      <w:ind w:left="1136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eastAsia="宋体" w:hAnsi="Times New Roman"/>
    </w:rPr>
  </w:style>
  <w:style w:type="paragraph" w:customStyle="1" w:styleId="EmailDiscussion2">
    <w:name w:val="EmailDiscussion2"/>
    <w:basedOn w:val="a"/>
    <w:qFormat/>
    <w:pPr>
      <w:spacing w:after="100" w:afterAutospacing="1" w:line="240" w:lineRule="auto"/>
      <w:ind w:left="1622" w:hanging="363"/>
    </w:pPr>
    <w:rPr>
      <w:rFonts w:ascii="Arial" w:eastAsia="MS Mincho" w:hAnsi="Arial"/>
      <w:sz w:val="24"/>
      <w:szCs w:val="24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 w:line="240" w:lineRule="auto"/>
      <w:ind w:left="1619" w:hanging="360"/>
    </w:pPr>
    <w:rPr>
      <w:rFonts w:ascii="Arial" w:eastAsia="MS Mincho" w:hAnsi="Arial"/>
      <w:b/>
      <w:bCs/>
      <w:sz w:val="24"/>
      <w:szCs w:val="24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11">
    <w:name w:val="正文1"/>
    <w:qFormat/>
    <w:pPr>
      <w:jc w:val="both"/>
    </w:pPr>
    <w:rPr>
      <w:rFonts w:ascii="Arial" w:hAnsi="Arial" w:cs="Arial"/>
      <w:kern w:val="2"/>
      <w:sz w:val="21"/>
      <w:szCs w:val="21"/>
    </w:rPr>
  </w:style>
  <w:style w:type="paragraph" w:customStyle="1" w:styleId="ListParagraph4">
    <w:name w:val="List Paragraph4"/>
    <w:basedOn w:val="a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宋体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531103-BAAA-4C95-AF31-9C3991CF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1312</Words>
  <Characters>7482</Characters>
  <Application>Microsoft Office Word</Application>
  <DocSecurity>0</DocSecurity>
  <Lines>62</Lines>
  <Paragraphs>17</Paragraphs>
  <ScaleCrop>false</ScaleCrop>
  <Company>ZTE</Company>
  <LinksUpToDate>false</LinksUpToDate>
  <CharactersWithSpaces>8777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ZTE-Chuangxin</cp:lastModifiedBy>
  <cp:revision>24</cp:revision>
  <dcterms:created xsi:type="dcterms:W3CDTF">2018-09-25T08:33:00Z</dcterms:created>
  <dcterms:modified xsi:type="dcterms:W3CDTF">2022-02-12T03:19:00Z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